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D65ED" w14:textId="79433B96" w:rsidR="004E4C62" w:rsidRDefault="00905017">
      <w:pPr>
        <w:jc w:val="right"/>
      </w:pPr>
      <w:r>
        <w:rPr>
          <w:rFonts w:ascii="Century Gothic" w:eastAsia="Century Gothic" w:hAnsi="Century Gothic" w:cs="Century Gothic"/>
          <w:b/>
          <w:sz w:val="20"/>
          <w:szCs w:val="20"/>
        </w:rPr>
        <w:t xml:space="preserve">Date: </w:t>
      </w:r>
      <w:r w:rsidR="0012164B">
        <w:rPr>
          <w:rFonts w:ascii="Century Gothic" w:eastAsia="Century Gothic" w:hAnsi="Century Gothic" w:cs="Century Gothic"/>
          <w:b/>
          <w:sz w:val="20"/>
          <w:szCs w:val="20"/>
        </w:rPr>
        <w:t>26</w:t>
      </w:r>
      <w:r>
        <w:rPr>
          <w:rFonts w:ascii="Century Gothic" w:eastAsia="Century Gothic" w:hAnsi="Century Gothic" w:cs="Century Gothic"/>
          <w:b/>
          <w:sz w:val="20"/>
          <w:szCs w:val="20"/>
        </w:rPr>
        <w:t>/11/2020</w:t>
      </w:r>
    </w:p>
    <w:p w14:paraId="22DC05F3" w14:textId="77777777" w:rsidR="004E4C62" w:rsidRDefault="00905017">
      <w:pPr>
        <w:pStyle w:val="Heading2"/>
        <w:spacing w:before="240" w:after="240"/>
        <w:jc w:val="center"/>
        <w:rPr>
          <w:rFonts w:ascii="Calibri" w:eastAsia="Calibri" w:hAnsi="Calibri" w:cs="Calibri"/>
          <w:color w:val="0000FF"/>
          <w:sz w:val="18"/>
          <w:szCs w:val="18"/>
          <w:u w:val="single"/>
        </w:rPr>
      </w:pPr>
      <w:r>
        <w:rPr>
          <w:rFonts w:ascii="Calibri" w:eastAsia="Calibri" w:hAnsi="Calibri" w:cs="Calibri"/>
          <w:sz w:val="28"/>
          <w:szCs w:val="28"/>
          <w:u w:val="single"/>
        </w:rPr>
        <w:t>FULL CORPORATE OFFER (“FCO”)</w:t>
      </w:r>
    </w:p>
    <w:p w14:paraId="6DDCEE60" w14:textId="43DC5FC7" w:rsidR="004E4C62" w:rsidRDefault="00905017">
      <w:pPr>
        <w:jc w:val="both"/>
        <w:rPr>
          <w:rFonts w:ascii="Century Gothic" w:eastAsia="Century Gothic" w:hAnsi="Century Gothic" w:cs="Century Gothic"/>
          <w:b/>
          <w:sz w:val="20"/>
          <w:szCs w:val="20"/>
          <w:u w:val="single"/>
        </w:rPr>
      </w:pPr>
      <w:r>
        <w:rPr>
          <w:rFonts w:ascii="Century Gothic" w:eastAsia="Century Gothic" w:hAnsi="Century Gothic" w:cs="Century Gothic"/>
          <w:b/>
          <w:sz w:val="20"/>
          <w:szCs w:val="20"/>
        </w:rPr>
        <w:t xml:space="preserve">We, </w:t>
      </w:r>
      <w:r>
        <w:rPr>
          <w:rFonts w:ascii="Century Gothic" w:eastAsia="Century Gothic" w:hAnsi="Century Gothic" w:cs="Century Gothic"/>
          <w:b/>
          <w:color w:val="403152"/>
          <w:sz w:val="20"/>
          <w:szCs w:val="20"/>
        </w:rPr>
        <w:t>URBAN ENERGY HOLDINGS LIMITED</w:t>
      </w:r>
      <w:r>
        <w:rPr>
          <w:rFonts w:ascii="Century Gothic" w:eastAsia="Century Gothic" w:hAnsi="Century Gothic" w:cs="Century Gothic"/>
          <w:b/>
          <w:sz w:val="20"/>
          <w:szCs w:val="20"/>
        </w:rPr>
        <w:t xml:space="preserve">, hereby confirm with full corporate responsibility under the penalty of perjury, that we, as seller, are ready, </w:t>
      </w:r>
      <w:proofErr w:type="gramStart"/>
      <w:r>
        <w:rPr>
          <w:rFonts w:ascii="Century Gothic" w:eastAsia="Century Gothic" w:hAnsi="Century Gothic" w:cs="Century Gothic"/>
          <w:b/>
          <w:sz w:val="20"/>
          <w:szCs w:val="20"/>
        </w:rPr>
        <w:t>willing</w:t>
      </w:r>
      <w:proofErr w:type="gramEnd"/>
      <w:r>
        <w:rPr>
          <w:rFonts w:ascii="Century Gothic" w:eastAsia="Century Gothic" w:hAnsi="Century Gothic" w:cs="Century Gothic"/>
          <w:b/>
          <w:sz w:val="20"/>
          <w:szCs w:val="20"/>
        </w:rPr>
        <w:t xml:space="preserve"> and able to sell the offered Gold Bullion Commodity, as a private transaction, according to the terms and conditions stated below.</w:t>
      </w:r>
    </w:p>
    <w:p w14:paraId="4FB1D46E" w14:textId="77777777" w:rsidR="004E4C62" w:rsidRDefault="004E4C62">
      <w:pPr>
        <w:jc w:val="both"/>
        <w:rPr>
          <w:rFonts w:ascii="Century Gothic" w:eastAsia="Century Gothic" w:hAnsi="Century Gothic" w:cs="Century Gothic"/>
          <w:b/>
          <w:sz w:val="18"/>
          <w:szCs w:val="18"/>
          <w:u w:val="single"/>
        </w:rPr>
      </w:pPr>
    </w:p>
    <w:p w14:paraId="742F6E07" w14:textId="77777777" w:rsidR="004E4C62" w:rsidRPr="00250566" w:rsidRDefault="00905017">
      <w:pPr>
        <w:jc w:val="both"/>
        <w:rPr>
          <w:rFonts w:ascii="Century Gothic" w:eastAsia="Century Gothic" w:hAnsi="Century Gothic" w:cs="Century Gothic"/>
          <w:b/>
          <w:u w:val="single"/>
        </w:rPr>
      </w:pPr>
      <w:r w:rsidRPr="00250566">
        <w:rPr>
          <w:rFonts w:ascii="Century Gothic" w:eastAsia="Century Gothic" w:hAnsi="Century Gothic" w:cs="Century Gothic"/>
          <w:b/>
          <w:u w:val="single"/>
        </w:rPr>
        <w:t>PRODUCT DESCRIPTION:</w:t>
      </w:r>
    </w:p>
    <w:p w14:paraId="5A9CFC3A" w14:textId="77777777" w:rsidR="004E4C62" w:rsidRPr="00250566" w:rsidRDefault="00905017">
      <w:pPr>
        <w:spacing w:after="40"/>
        <w:jc w:val="both"/>
        <w:rPr>
          <w:rFonts w:ascii="Century Gothic" w:eastAsia="Century Gothic" w:hAnsi="Century Gothic" w:cs="Century Gothic"/>
          <w:b/>
        </w:rPr>
      </w:pPr>
      <w:r w:rsidRPr="00250566">
        <w:rPr>
          <w:rFonts w:ascii="Century Gothic" w:eastAsia="Century Gothic" w:hAnsi="Century Gothic" w:cs="Century Gothic"/>
          <w:b/>
        </w:rPr>
        <w:t>COMMODITY</w:t>
      </w:r>
      <w:r w:rsidRPr="00250566">
        <w:rPr>
          <w:rFonts w:ascii="Century Gothic" w:eastAsia="Century Gothic" w:hAnsi="Century Gothic" w:cs="Century Gothic"/>
          <w:b/>
        </w:rPr>
        <w:tab/>
      </w:r>
      <w:r w:rsidRPr="00250566">
        <w:rPr>
          <w:rFonts w:ascii="Century Gothic" w:eastAsia="Century Gothic" w:hAnsi="Century Gothic" w:cs="Century Gothic"/>
        </w:rPr>
        <w:t xml:space="preserve">: Gold Bullion </w:t>
      </w:r>
    </w:p>
    <w:p w14:paraId="5385164F" w14:textId="77777777" w:rsidR="004E4C62" w:rsidRPr="00250566" w:rsidRDefault="00905017">
      <w:pPr>
        <w:spacing w:after="40"/>
        <w:jc w:val="both"/>
        <w:rPr>
          <w:rFonts w:ascii="Century Gothic" w:eastAsia="Century Gothic" w:hAnsi="Century Gothic" w:cs="Century Gothic"/>
          <w:b/>
        </w:rPr>
      </w:pPr>
      <w:r w:rsidRPr="00250566">
        <w:rPr>
          <w:rFonts w:ascii="Century Gothic" w:eastAsia="Century Gothic" w:hAnsi="Century Gothic" w:cs="Century Gothic"/>
          <w:b/>
        </w:rPr>
        <w:t>FORM</w:t>
      </w:r>
      <w:r w:rsidRPr="00250566">
        <w:rPr>
          <w:rFonts w:ascii="Century Gothic" w:eastAsia="Century Gothic" w:hAnsi="Century Gothic" w:cs="Century Gothic"/>
        </w:rPr>
        <w:tab/>
      </w:r>
      <w:r w:rsidRPr="00250566">
        <w:rPr>
          <w:rFonts w:ascii="Century Gothic" w:eastAsia="Century Gothic" w:hAnsi="Century Gothic" w:cs="Century Gothic"/>
        </w:rPr>
        <w:tab/>
        <w:t>: 12.5 kilo bars of GLD Standard</w:t>
      </w:r>
    </w:p>
    <w:p w14:paraId="33B5BB5A" w14:textId="77777777" w:rsidR="004E4C62" w:rsidRPr="00250566" w:rsidRDefault="00905017">
      <w:pPr>
        <w:spacing w:after="40"/>
        <w:jc w:val="both"/>
        <w:rPr>
          <w:rFonts w:ascii="Century Gothic" w:eastAsia="Century Gothic" w:hAnsi="Century Gothic" w:cs="Century Gothic"/>
          <w:b/>
        </w:rPr>
      </w:pPr>
      <w:r w:rsidRPr="00250566">
        <w:rPr>
          <w:rFonts w:ascii="Century Gothic" w:eastAsia="Century Gothic" w:hAnsi="Century Gothic" w:cs="Century Gothic"/>
          <w:b/>
        </w:rPr>
        <w:t>FINENESS</w:t>
      </w:r>
      <w:r w:rsidRPr="00250566">
        <w:rPr>
          <w:rFonts w:ascii="Century Gothic" w:eastAsia="Century Gothic" w:hAnsi="Century Gothic" w:cs="Century Gothic"/>
        </w:rPr>
        <w:tab/>
        <w:t>: 999.9% or better</w:t>
      </w:r>
    </w:p>
    <w:p w14:paraId="5DE13FB0" w14:textId="77777777" w:rsidR="004E4C62" w:rsidRPr="00250566" w:rsidRDefault="00905017">
      <w:pPr>
        <w:spacing w:after="40"/>
        <w:jc w:val="both"/>
        <w:rPr>
          <w:rFonts w:ascii="Century Gothic" w:eastAsia="Century Gothic" w:hAnsi="Century Gothic" w:cs="Century Gothic"/>
          <w:b/>
        </w:rPr>
      </w:pPr>
      <w:r w:rsidRPr="00250566">
        <w:rPr>
          <w:rFonts w:ascii="Century Gothic" w:eastAsia="Century Gothic" w:hAnsi="Century Gothic" w:cs="Century Gothic"/>
          <w:b/>
        </w:rPr>
        <w:t>HALLMARK</w:t>
      </w:r>
      <w:r w:rsidRPr="00250566">
        <w:rPr>
          <w:rFonts w:ascii="Century Gothic" w:eastAsia="Century Gothic" w:hAnsi="Century Gothic" w:cs="Century Gothic"/>
        </w:rPr>
        <w:tab/>
        <w:t>: Internationally accepted hallmarks with less than 5 years.</w:t>
      </w:r>
    </w:p>
    <w:p w14:paraId="25553488" w14:textId="77777777" w:rsidR="004E4C62" w:rsidRPr="00250566" w:rsidRDefault="00905017">
      <w:pPr>
        <w:spacing w:after="40"/>
        <w:jc w:val="both"/>
        <w:rPr>
          <w:rFonts w:ascii="Century Gothic" w:eastAsia="Century Gothic" w:hAnsi="Century Gothic" w:cs="Century Gothic"/>
        </w:rPr>
      </w:pPr>
      <w:r w:rsidRPr="00250566">
        <w:rPr>
          <w:rFonts w:ascii="Century Gothic" w:eastAsia="Century Gothic" w:hAnsi="Century Gothic" w:cs="Century Gothic"/>
          <w:b/>
        </w:rPr>
        <w:t>LOCATION</w:t>
      </w:r>
      <w:r w:rsidRPr="00250566">
        <w:rPr>
          <w:rFonts w:ascii="Century Gothic" w:eastAsia="Century Gothic" w:hAnsi="Century Gothic" w:cs="Century Gothic"/>
        </w:rPr>
        <w:tab/>
        <w:t>: Frankfurt (Germany)</w:t>
      </w:r>
    </w:p>
    <w:p w14:paraId="50CD06F8" w14:textId="77777777" w:rsidR="004E4C62" w:rsidRPr="00250566" w:rsidRDefault="00905017">
      <w:pPr>
        <w:spacing w:after="40"/>
        <w:jc w:val="both"/>
        <w:rPr>
          <w:rFonts w:ascii="Century Gothic" w:eastAsia="Century Gothic" w:hAnsi="Century Gothic" w:cs="Century Gothic"/>
          <w:b/>
        </w:rPr>
      </w:pPr>
      <w:r w:rsidRPr="00250566">
        <w:rPr>
          <w:rFonts w:ascii="Century Gothic" w:eastAsia="Century Gothic" w:hAnsi="Century Gothic" w:cs="Century Gothic"/>
          <w:b/>
        </w:rPr>
        <w:t xml:space="preserve">DELIVERY </w:t>
      </w:r>
      <w:r w:rsidRPr="00250566">
        <w:rPr>
          <w:rFonts w:ascii="Century Gothic" w:eastAsia="Century Gothic" w:hAnsi="Century Gothic" w:cs="Century Gothic"/>
        </w:rPr>
        <w:tab/>
        <w:t>: FOB</w:t>
      </w:r>
    </w:p>
    <w:p w14:paraId="64912F75" w14:textId="64F66712" w:rsidR="004E4C62" w:rsidRPr="00250566" w:rsidRDefault="00905017">
      <w:pPr>
        <w:spacing w:after="40"/>
        <w:jc w:val="both"/>
        <w:rPr>
          <w:rFonts w:ascii="Century Gothic" w:eastAsia="Century Gothic" w:hAnsi="Century Gothic" w:cs="Century Gothic"/>
          <w:b/>
        </w:rPr>
      </w:pPr>
      <w:r w:rsidRPr="00250566">
        <w:rPr>
          <w:rFonts w:ascii="Century Gothic" w:eastAsia="Century Gothic" w:hAnsi="Century Gothic" w:cs="Century Gothic"/>
          <w:b/>
        </w:rPr>
        <w:t>QUANTITY</w:t>
      </w:r>
      <w:r w:rsidRPr="00250566">
        <w:rPr>
          <w:rFonts w:ascii="Century Gothic" w:eastAsia="Century Gothic" w:hAnsi="Century Gothic" w:cs="Century Gothic"/>
        </w:rPr>
        <w:tab/>
        <w:t xml:space="preserve">: </w:t>
      </w:r>
      <w:r w:rsidR="0012164B" w:rsidRPr="00250566">
        <w:rPr>
          <w:rFonts w:ascii="Century Gothic" w:eastAsia="Century Gothic" w:hAnsi="Century Gothic" w:cs="Century Gothic"/>
        </w:rPr>
        <w:t>200MT with R&amp;E</w:t>
      </w:r>
    </w:p>
    <w:p w14:paraId="30D693C4" w14:textId="77777777" w:rsidR="004E4C62" w:rsidRPr="00250566" w:rsidRDefault="00905017">
      <w:pPr>
        <w:spacing w:after="40"/>
        <w:ind w:left="1536" w:hanging="1536"/>
        <w:jc w:val="both"/>
        <w:rPr>
          <w:rFonts w:ascii="Century Gothic" w:eastAsia="Century Gothic" w:hAnsi="Century Gothic" w:cs="Century Gothic"/>
          <w:b/>
        </w:rPr>
      </w:pPr>
      <w:r w:rsidRPr="00250566">
        <w:rPr>
          <w:rFonts w:ascii="Century Gothic" w:eastAsia="Century Gothic" w:hAnsi="Century Gothic" w:cs="Century Gothic"/>
          <w:b/>
        </w:rPr>
        <w:t>DURATION</w:t>
      </w:r>
      <w:r w:rsidRPr="00250566">
        <w:rPr>
          <w:rFonts w:ascii="Century Gothic" w:eastAsia="Century Gothic" w:hAnsi="Century Gothic" w:cs="Century Gothic"/>
        </w:rPr>
        <w:t xml:space="preserve">         </w:t>
      </w:r>
      <w:proofErr w:type="gramStart"/>
      <w:r w:rsidRPr="00250566">
        <w:rPr>
          <w:rFonts w:ascii="Century Gothic" w:eastAsia="Century Gothic" w:hAnsi="Century Gothic" w:cs="Century Gothic"/>
        </w:rPr>
        <w:t xml:space="preserve">  :</w:t>
      </w:r>
      <w:proofErr w:type="gramEnd"/>
      <w:r w:rsidRPr="00250566">
        <w:rPr>
          <w:rFonts w:ascii="Century Gothic" w:eastAsia="Century Gothic" w:hAnsi="Century Gothic" w:cs="Century Gothic"/>
        </w:rPr>
        <w:t xml:space="preserve"> Depends on Buyer</w:t>
      </w:r>
    </w:p>
    <w:p w14:paraId="32EF8E23" w14:textId="7B79DF5D" w:rsidR="004E4C62" w:rsidRPr="00250566" w:rsidRDefault="00905017">
      <w:pPr>
        <w:spacing w:after="40"/>
        <w:jc w:val="both"/>
        <w:rPr>
          <w:rFonts w:ascii="Century Gothic" w:eastAsia="Century Gothic" w:hAnsi="Century Gothic" w:cs="Century Gothic"/>
        </w:rPr>
      </w:pPr>
      <w:r w:rsidRPr="00250566">
        <w:rPr>
          <w:rFonts w:ascii="Century Gothic" w:eastAsia="Century Gothic" w:hAnsi="Century Gothic" w:cs="Century Gothic"/>
          <w:b/>
        </w:rPr>
        <w:t>TRANCHES</w:t>
      </w:r>
      <w:r w:rsidRPr="00250566">
        <w:rPr>
          <w:rFonts w:ascii="Century Gothic" w:eastAsia="Century Gothic" w:hAnsi="Century Gothic" w:cs="Century Gothic"/>
          <w:b/>
        </w:rPr>
        <w:tab/>
      </w:r>
      <w:r w:rsidRPr="00250566">
        <w:rPr>
          <w:rFonts w:ascii="Century Gothic" w:eastAsia="Century Gothic" w:hAnsi="Century Gothic" w:cs="Century Gothic"/>
        </w:rPr>
        <w:t xml:space="preserve">: </w:t>
      </w:r>
      <w:r w:rsidR="0012164B" w:rsidRPr="00250566">
        <w:rPr>
          <w:rFonts w:ascii="Century Gothic" w:eastAsia="Century Gothic" w:hAnsi="Century Gothic" w:cs="Century Gothic"/>
        </w:rPr>
        <w:t xml:space="preserve">First - </w:t>
      </w:r>
      <w:r w:rsidRPr="00250566">
        <w:rPr>
          <w:rFonts w:ascii="Century Gothic" w:eastAsia="Century Gothic" w:hAnsi="Century Gothic" w:cs="Century Gothic"/>
        </w:rPr>
        <w:t>2 metric tons.</w:t>
      </w:r>
    </w:p>
    <w:p w14:paraId="2B2C9694" w14:textId="77777777" w:rsidR="004E4C62" w:rsidRPr="00250566" w:rsidRDefault="00905017">
      <w:pPr>
        <w:spacing w:before="40" w:after="40"/>
        <w:jc w:val="both"/>
        <w:rPr>
          <w:rFonts w:ascii="Century Gothic" w:eastAsia="Century Gothic" w:hAnsi="Century Gothic" w:cs="Century Gothic"/>
          <w:b/>
        </w:rPr>
      </w:pPr>
      <w:r w:rsidRPr="00250566">
        <w:rPr>
          <w:rFonts w:ascii="Century Gothic" w:eastAsia="Century Gothic" w:hAnsi="Century Gothic" w:cs="Century Gothic"/>
          <w:b/>
        </w:rPr>
        <w:t>PRICE</w:t>
      </w:r>
      <w:r w:rsidRPr="00250566">
        <w:rPr>
          <w:rFonts w:ascii="Century Gothic" w:eastAsia="Century Gothic" w:hAnsi="Century Gothic" w:cs="Century Gothic"/>
        </w:rPr>
        <w:tab/>
      </w:r>
      <w:r w:rsidRPr="00250566">
        <w:rPr>
          <w:rFonts w:ascii="Century Gothic" w:eastAsia="Century Gothic" w:hAnsi="Century Gothic" w:cs="Century Gothic"/>
        </w:rPr>
        <w:tab/>
        <w:t xml:space="preserve">: Per tranche.  The agreed purchase price is the quoted price as set forth in the latest valid Second Fixing Rate (PM) Issued by the London Bullion Market Association (LBMA) on the Day-of-Transaction for the relevant tranche. </w:t>
      </w:r>
      <w:proofErr w:type="gramStart"/>
      <w:r w:rsidRPr="00250566">
        <w:rPr>
          <w:rFonts w:ascii="Century Gothic" w:eastAsia="Century Gothic" w:hAnsi="Century Gothic" w:cs="Century Gothic"/>
        </w:rPr>
        <w:t>In the event that</w:t>
      </w:r>
      <w:proofErr w:type="gramEnd"/>
      <w:r w:rsidRPr="00250566">
        <w:rPr>
          <w:rFonts w:ascii="Century Gothic" w:eastAsia="Century Gothic" w:hAnsi="Century Gothic" w:cs="Century Gothic"/>
        </w:rPr>
        <w:t xml:space="preserve"> the price is not available from LBMA for the purpose of transaction settlement on that scheduled day, the price calculation used shall be based on second LBMA fixing of the previous day, next change to last Market opening day.</w:t>
      </w:r>
    </w:p>
    <w:p w14:paraId="689978A4" w14:textId="77777777" w:rsidR="004E4C62" w:rsidRPr="00250566" w:rsidRDefault="00905017">
      <w:pPr>
        <w:spacing w:before="60" w:after="60"/>
        <w:jc w:val="both"/>
        <w:rPr>
          <w:rFonts w:ascii="Century Gothic" w:eastAsia="Century Gothic" w:hAnsi="Century Gothic" w:cs="Century Gothic"/>
        </w:rPr>
      </w:pPr>
      <w:r w:rsidRPr="00250566">
        <w:rPr>
          <w:rFonts w:ascii="Century Gothic" w:eastAsia="Century Gothic" w:hAnsi="Century Gothic" w:cs="Century Gothic"/>
          <w:b/>
        </w:rPr>
        <w:t>DISCOUNT</w:t>
      </w:r>
      <w:r w:rsidRPr="00250566">
        <w:rPr>
          <w:rFonts w:ascii="Century Gothic" w:eastAsia="Century Gothic" w:hAnsi="Century Gothic" w:cs="Century Gothic"/>
        </w:rPr>
        <w:tab/>
        <w:t>: 12% gross / 9% net discount</w:t>
      </w:r>
    </w:p>
    <w:p w14:paraId="62B6135A" w14:textId="77777777" w:rsidR="004E4C62" w:rsidRPr="00250566" w:rsidRDefault="00905017">
      <w:pPr>
        <w:spacing w:before="60"/>
        <w:jc w:val="both"/>
        <w:rPr>
          <w:rFonts w:ascii="Century Gothic" w:eastAsia="Century Gothic" w:hAnsi="Century Gothic" w:cs="Century Gothic"/>
        </w:rPr>
      </w:pPr>
      <w:r w:rsidRPr="00250566">
        <w:rPr>
          <w:rFonts w:ascii="Century Gothic" w:eastAsia="Century Gothic" w:hAnsi="Century Gothic" w:cs="Century Gothic"/>
          <w:b/>
        </w:rPr>
        <w:t>COMMISSION</w:t>
      </w:r>
      <w:r w:rsidRPr="00250566">
        <w:rPr>
          <w:rFonts w:ascii="Century Gothic" w:eastAsia="Century Gothic" w:hAnsi="Century Gothic" w:cs="Century Gothic"/>
        </w:rPr>
        <w:tab/>
        <w:t>: Buyer pays to Seller and Seller to distribute pursuant to FPA.</w:t>
      </w:r>
    </w:p>
    <w:p w14:paraId="7E11537C" w14:textId="77777777" w:rsidR="004E4C62" w:rsidRPr="00250566" w:rsidRDefault="00905017">
      <w:pPr>
        <w:spacing w:before="60"/>
        <w:jc w:val="both"/>
        <w:rPr>
          <w:rFonts w:ascii="Century Gothic" w:eastAsia="Century Gothic" w:hAnsi="Century Gothic" w:cs="Century Gothic"/>
        </w:rPr>
      </w:pPr>
      <w:r w:rsidRPr="00250566">
        <w:rPr>
          <w:rFonts w:ascii="Century Gothic" w:eastAsia="Century Gothic" w:hAnsi="Century Gothic" w:cs="Century Gothic"/>
        </w:rPr>
        <w:tab/>
      </w:r>
      <w:r w:rsidRPr="00250566">
        <w:rPr>
          <w:rFonts w:ascii="Century Gothic" w:eastAsia="Century Gothic" w:hAnsi="Century Gothic" w:cs="Century Gothic"/>
        </w:rPr>
        <w:tab/>
        <w:t xml:space="preserve">  3.0% Commission, as stated below:</w:t>
      </w:r>
    </w:p>
    <w:p w14:paraId="79BCBC8C" w14:textId="77777777" w:rsidR="004E4C62" w:rsidRPr="00250566" w:rsidRDefault="0090501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rPr>
          <w:rFonts w:ascii="Century Gothic" w:eastAsia="Century Gothic" w:hAnsi="Century Gothic" w:cs="Century Gothic"/>
          <w:color w:val="000000"/>
        </w:rPr>
      </w:pPr>
      <w:r w:rsidRPr="00250566">
        <w:rPr>
          <w:rFonts w:ascii="Century Gothic" w:eastAsia="Century Gothic" w:hAnsi="Century Gothic" w:cs="Century Gothic"/>
          <w:color w:val="000000"/>
        </w:rPr>
        <w:t xml:space="preserve">1.5% to Seller Side  </w:t>
      </w:r>
    </w:p>
    <w:p w14:paraId="589A347A" w14:textId="77777777" w:rsidR="004E4C62" w:rsidRPr="00250566" w:rsidRDefault="0090501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rPr>
          <w:rFonts w:ascii="Century Gothic" w:eastAsia="Century Gothic" w:hAnsi="Century Gothic" w:cs="Century Gothic"/>
          <w:color w:val="000000"/>
        </w:rPr>
      </w:pPr>
      <w:r w:rsidRPr="00250566">
        <w:rPr>
          <w:rFonts w:ascii="Century Gothic" w:eastAsia="Century Gothic" w:hAnsi="Century Gothic" w:cs="Century Gothic"/>
          <w:color w:val="000000"/>
        </w:rPr>
        <w:t xml:space="preserve">1.5 % to Buyer’s Side </w:t>
      </w:r>
    </w:p>
    <w:p w14:paraId="2EDC22A2" w14:textId="77777777" w:rsidR="004E4C62" w:rsidRPr="00250566" w:rsidRDefault="00905017">
      <w:pPr>
        <w:spacing w:before="60" w:after="60"/>
        <w:ind w:left="1446" w:hanging="1446"/>
        <w:jc w:val="both"/>
        <w:rPr>
          <w:rFonts w:ascii="Century Gothic" w:eastAsia="Century Gothic" w:hAnsi="Century Gothic" w:cs="Century Gothic"/>
          <w:color w:val="000000"/>
          <w:u w:val="single"/>
        </w:rPr>
      </w:pPr>
      <w:r w:rsidRPr="00250566">
        <w:rPr>
          <w:rFonts w:ascii="Century Gothic" w:eastAsia="Century Gothic" w:hAnsi="Century Gothic" w:cs="Century Gothic"/>
          <w:b/>
        </w:rPr>
        <w:t>PAYMENT</w:t>
      </w:r>
      <w:r w:rsidRPr="00250566">
        <w:rPr>
          <w:rFonts w:ascii="Century Gothic" w:eastAsia="Century Gothic" w:hAnsi="Century Gothic" w:cs="Century Gothic"/>
        </w:rPr>
        <w:tab/>
        <w:t xml:space="preserve">: </w:t>
      </w:r>
      <w:r w:rsidRPr="00250566">
        <w:rPr>
          <w:rFonts w:ascii="Century Gothic" w:eastAsia="Century Gothic" w:hAnsi="Century Gothic" w:cs="Century Gothic"/>
          <w:color w:val="000000"/>
        </w:rPr>
        <w:t xml:space="preserve">All PAYMENTS by clear, clean money of non-criminal origin and by SWIFT/WIRE TRANSFER MT103 after the first official available assay. </w:t>
      </w:r>
    </w:p>
    <w:p w14:paraId="4E29736C" w14:textId="77777777" w:rsidR="004E4C62" w:rsidRPr="00250566" w:rsidRDefault="00905017">
      <w:pPr>
        <w:spacing w:before="100"/>
        <w:jc w:val="both"/>
        <w:rPr>
          <w:rFonts w:ascii="Century Gothic" w:eastAsia="Century Gothic" w:hAnsi="Century Gothic" w:cs="Century Gothic"/>
          <w:b/>
        </w:rPr>
      </w:pPr>
      <w:r w:rsidRPr="00250566">
        <w:rPr>
          <w:rFonts w:ascii="Century Gothic" w:eastAsia="Century Gothic" w:hAnsi="Century Gothic" w:cs="Century Gothic"/>
          <w:b/>
        </w:rPr>
        <w:t>OTHER CONDITIONS OF PRODUCT:</w:t>
      </w:r>
    </w:p>
    <w:p w14:paraId="273DD685" w14:textId="77777777" w:rsidR="004E4C62" w:rsidRPr="00250566" w:rsidRDefault="00905017">
      <w:pPr>
        <w:spacing w:before="40"/>
        <w:ind w:left="540" w:hanging="540"/>
        <w:jc w:val="both"/>
        <w:rPr>
          <w:rFonts w:ascii="Century Gothic" w:eastAsia="Century Gothic" w:hAnsi="Century Gothic" w:cs="Century Gothic"/>
        </w:rPr>
      </w:pPr>
      <w:r w:rsidRPr="00250566">
        <w:rPr>
          <w:rFonts w:ascii="Century Gothic" w:eastAsia="Century Gothic" w:hAnsi="Century Gothic" w:cs="Century Gothic"/>
        </w:rPr>
        <w:t xml:space="preserve">(A).  Unless otherwise stipulated above, the entire quantity of the Product adheres to the quality specifications for Good Delivery Gold as published by LBMA, is also in compliance with LBMA’s Responsible Gold Guidance, and its latest update. </w:t>
      </w:r>
    </w:p>
    <w:p w14:paraId="0A5B6F75" w14:textId="77777777" w:rsidR="004E4C62" w:rsidRPr="00250566" w:rsidRDefault="00905017">
      <w:pPr>
        <w:spacing w:before="40"/>
        <w:ind w:left="540" w:hanging="540"/>
        <w:jc w:val="both"/>
        <w:rPr>
          <w:rFonts w:ascii="Century Gothic" w:eastAsia="Century Gothic" w:hAnsi="Century Gothic" w:cs="Century Gothic"/>
        </w:rPr>
      </w:pPr>
      <w:r w:rsidRPr="00250566">
        <w:rPr>
          <w:rFonts w:ascii="Century Gothic" w:eastAsia="Century Gothic" w:hAnsi="Century Gothic" w:cs="Century Gothic"/>
        </w:rPr>
        <w:lastRenderedPageBreak/>
        <w:t>(B.)  The SELLER also declares that the Product is not associated with or belong to any country, organization or individual listed under any currently effective restriction or embargo resolutions of the United Nations</w:t>
      </w:r>
    </w:p>
    <w:p w14:paraId="70CF8563" w14:textId="77777777" w:rsidR="004E4C62" w:rsidRPr="00250566" w:rsidRDefault="00905017">
      <w:pPr>
        <w:spacing w:before="40"/>
        <w:jc w:val="both"/>
        <w:rPr>
          <w:rFonts w:ascii="Century Gothic" w:eastAsia="Century Gothic" w:hAnsi="Century Gothic" w:cs="Century Gothic"/>
        </w:rPr>
      </w:pPr>
      <w:r w:rsidRPr="00250566">
        <w:rPr>
          <w:rFonts w:ascii="Century Gothic" w:eastAsia="Century Gothic" w:hAnsi="Century Gothic" w:cs="Century Gothic"/>
        </w:rPr>
        <w:t xml:space="preserve">        Security Council Committee and the SELLER do not work in collaboration with or to use its own name to sell the Product on behalf of any of the aforesaid countries, </w:t>
      </w:r>
      <w:proofErr w:type="gramStart"/>
      <w:r w:rsidRPr="00250566">
        <w:rPr>
          <w:rFonts w:ascii="Century Gothic" w:eastAsia="Century Gothic" w:hAnsi="Century Gothic" w:cs="Century Gothic"/>
        </w:rPr>
        <w:t>organizations</w:t>
      </w:r>
      <w:proofErr w:type="gramEnd"/>
      <w:r w:rsidRPr="00250566">
        <w:rPr>
          <w:rFonts w:ascii="Century Gothic" w:eastAsia="Century Gothic" w:hAnsi="Century Gothic" w:cs="Century Gothic"/>
        </w:rPr>
        <w:t xml:space="preserve"> or individuals.</w:t>
      </w:r>
    </w:p>
    <w:p w14:paraId="643D1568" w14:textId="77777777" w:rsidR="004E4C62" w:rsidRPr="00250566" w:rsidRDefault="004E4C62">
      <w:pPr>
        <w:jc w:val="both"/>
        <w:rPr>
          <w:rFonts w:ascii="Century Gothic" w:eastAsia="Century Gothic" w:hAnsi="Century Gothic" w:cs="Century Gothic"/>
          <w:b/>
          <w:u w:val="single"/>
        </w:rPr>
      </w:pPr>
    </w:p>
    <w:p w14:paraId="166B2D19" w14:textId="77777777" w:rsidR="004E4C62" w:rsidRPr="00250566" w:rsidRDefault="004E4C62">
      <w:pPr>
        <w:jc w:val="both"/>
        <w:rPr>
          <w:rFonts w:ascii="Century Gothic" w:eastAsia="Century Gothic" w:hAnsi="Century Gothic" w:cs="Century Gothic"/>
          <w:b/>
          <w:u w:val="single"/>
        </w:rPr>
      </w:pPr>
    </w:p>
    <w:p w14:paraId="28ADC44B" w14:textId="77777777" w:rsidR="004E4C62" w:rsidRPr="00250566" w:rsidRDefault="004E4C62">
      <w:pPr>
        <w:jc w:val="both"/>
        <w:rPr>
          <w:rFonts w:ascii="Century Gothic" w:eastAsia="Century Gothic" w:hAnsi="Century Gothic" w:cs="Century Gothic"/>
          <w:b/>
          <w:u w:val="single"/>
        </w:rPr>
      </w:pPr>
    </w:p>
    <w:p w14:paraId="2D502B2B" w14:textId="77777777" w:rsidR="004E4C62" w:rsidRPr="00250566" w:rsidRDefault="004E4C62">
      <w:pPr>
        <w:jc w:val="both"/>
        <w:rPr>
          <w:rFonts w:ascii="Century Gothic" w:eastAsia="Century Gothic" w:hAnsi="Century Gothic" w:cs="Century Gothic"/>
          <w:b/>
          <w:u w:val="single"/>
        </w:rPr>
      </w:pPr>
    </w:p>
    <w:p w14:paraId="7794D3C1" w14:textId="77777777" w:rsidR="004E4C62" w:rsidRPr="00250566" w:rsidRDefault="004E4C62">
      <w:pPr>
        <w:jc w:val="both"/>
        <w:rPr>
          <w:rFonts w:ascii="Century Gothic" w:eastAsia="Century Gothic" w:hAnsi="Century Gothic" w:cs="Century Gothic"/>
          <w:b/>
          <w:u w:val="single"/>
        </w:rPr>
      </w:pPr>
    </w:p>
    <w:p w14:paraId="238C89BA" w14:textId="77777777" w:rsidR="004E4C62" w:rsidRPr="00250566" w:rsidRDefault="004E4C62">
      <w:pPr>
        <w:jc w:val="both"/>
        <w:rPr>
          <w:rFonts w:ascii="Century Gothic" w:eastAsia="Century Gothic" w:hAnsi="Century Gothic" w:cs="Century Gothic"/>
          <w:b/>
          <w:u w:val="single"/>
        </w:rPr>
      </w:pPr>
    </w:p>
    <w:p w14:paraId="618C6CB9" w14:textId="77777777" w:rsidR="004E4C62" w:rsidRPr="00250566" w:rsidRDefault="004E4C62">
      <w:pPr>
        <w:jc w:val="both"/>
        <w:rPr>
          <w:rFonts w:ascii="Century Gothic" w:eastAsia="Century Gothic" w:hAnsi="Century Gothic" w:cs="Century Gothic"/>
          <w:b/>
          <w:u w:val="single"/>
        </w:rPr>
      </w:pPr>
    </w:p>
    <w:p w14:paraId="6333F256" w14:textId="77777777" w:rsidR="004E4C62" w:rsidRPr="00250566" w:rsidRDefault="004E4C62">
      <w:pPr>
        <w:jc w:val="both"/>
        <w:rPr>
          <w:rFonts w:ascii="Century Gothic" w:eastAsia="Century Gothic" w:hAnsi="Century Gothic" w:cs="Century Gothic"/>
          <w:b/>
          <w:u w:val="single"/>
        </w:rPr>
      </w:pPr>
    </w:p>
    <w:p w14:paraId="5AE4B41E" w14:textId="77777777" w:rsidR="004E4C62" w:rsidRPr="00250566" w:rsidRDefault="004E4C62">
      <w:pPr>
        <w:jc w:val="both"/>
        <w:rPr>
          <w:rFonts w:ascii="Century Gothic" w:eastAsia="Century Gothic" w:hAnsi="Century Gothic" w:cs="Century Gothic"/>
          <w:b/>
          <w:u w:val="single"/>
        </w:rPr>
      </w:pPr>
    </w:p>
    <w:p w14:paraId="12DECBCD" w14:textId="77777777" w:rsidR="004E4C62" w:rsidRPr="00250566" w:rsidRDefault="00905017">
      <w:pPr>
        <w:jc w:val="both"/>
        <w:rPr>
          <w:rFonts w:ascii="Century Gothic" w:eastAsia="Century Gothic" w:hAnsi="Century Gothic" w:cs="Century Gothic"/>
        </w:rPr>
      </w:pPr>
      <w:bookmarkStart w:id="0" w:name="_gjdgxs" w:colFirst="0" w:colLast="0"/>
      <w:bookmarkEnd w:id="0"/>
      <w:r w:rsidRPr="00250566">
        <w:rPr>
          <w:rFonts w:ascii="Century Gothic" w:eastAsia="Century Gothic" w:hAnsi="Century Gothic" w:cs="Century Gothic"/>
          <w:b/>
          <w:u w:val="single"/>
        </w:rPr>
        <w:t>TRANSPORT &amp; PRODUCT DOCUMENTATION</w:t>
      </w:r>
    </w:p>
    <w:p w14:paraId="083D3657" w14:textId="77777777" w:rsidR="004E4C62" w:rsidRPr="00250566" w:rsidRDefault="00905017">
      <w:pPr>
        <w:widowControl w:val="0"/>
        <w:numPr>
          <w:ilvl w:val="0"/>
          <w:numId w:val="1"/>
        </w:numPr>
        <w:tabs>
          <w:tab w:val="left" w:pos="360"/>
        </w:tabs>
        <w:ind w:left="360"/>
        <w:jc w:val="both"/>
      </w:pPr>
      <w:r w:rsidRPr="00250566">
        <w:rPr>
          <w:rFonts w:ascii="Century Gothic" w:eastAsia="Century Gothic" w:hAnsi="Century Gothic" w:cs="Century Gothic"/>
        </w:rPr>
        <w:t>Original Certificate of Deposit</w:t>
      </w:r>
    </w:p>
    <w:p w14:paraId="2F5A6A4B" w14:textId="77777777" w:rsidR="004E4C62" w:rsidRPr="00250566" w:rsidRDefault="00905017">
      <w:pPr>
        <w:widowControl w:val="0"/>
        <w:numPr>
          <w:ilvl w:val="0"/>
          <w:numId w:val="1"/>
        </w:numPr>
        <w:ind w:left="360"/>
        <w:jc w:val="both"/>
      </w:pPr>
      <w:r w:rsidRPr="00250566">
        <w:rPr>
          <w:rFonts w:ascii="Century Gothic" w:eastAsia="Century Gothic" w:hAnsi="Century Gothic" w:cs="Century Gothic"/>
        </w:rPr>
        <w:t>Proforma Commercial Invoices in favor of Buyer</w:t>
      </w:r>
    </w:p>
    <w:p w14:paraId="3AAC8C0C" w14:textId="77777777" w:rsidR="004E4C62" w:rsidRPr="00250566" w:rsidRDefault="00905017">
      <w:pPr>
        <w:widowControl w:val="0"/>
        <w:numPr>
          <w:ilvl w:val="0"/>
          <w:numId w:val="1"/>
        </w:numPr>
        <w:ind w:left="360"/>
        <w:jc w:val="both"/>
      </w:pPr>
      <w:r w:rsidRPr="00250566">
        <w:rPr>
          <w:rFonts w:ascii="Century Gothic" w:eastAsia="Century Gothic" w:hAnsi="Century Gothic" w:cs="Century Gothic"/>
        </w:rPr>
        <w:t>Certificate of Origin</w:t>
      </w:r>
    </w:p>
    <w:p w14:paraId="0885892C" w14:textId="77777777" w:rsidR="004E4C62" w:rsidRPr="00250566" w:rsidRDefault="00905017">
      <w:pPr>
        <w:widowControl w:val="0"/>
        <w:numPr>
          <w:ilvl w:val="0"/>
          <w:numId w:val="1"/>
        </w:numPr>
        <w:ind w:left="360"/>
        <w:jc w:val="both"/>
      </w:pPr>
      <w:r w:rsidRPr="00250566">
        <w:rPr>
          <w:rFonts w:ascii="Century Gothic" w:eastAsia="Century Gothic" w:hAnsi="Century Gothic" w:cs="Century Gothic"/>
        </w:rPr>
        <w:t>Certificate of Legal Ownership</w:t>
      </w:r>
    </w:p>
    <w:p w14:paraId="05EC042D" w14:textId="77777777" w:rsidR="004E4C62" w:rsidRPr="00250566" w:rsidRDefault="00905017">
      <w:pPr>
        <w:widowControl w:val="0"/>
        <w:numPr>
          <w:ilvl w:val="0"/>
          <w:numId w:val="1"/>
        </w:numPr>
        <w:ind w:left="360"/>
        <w:jc w:val="both"/>
      </w:pPr>
      <w:r w:rsidRPr="00250566">
        <w:rPr>
          <w:rFonts w:ascii="Century Gothic" w:eastAsia="Century Gothic" w:hAnsi="Century Gothic" w:cs="Century Gothic"/>
        </w:rPr>
        <w:t>Internationally Accepted Assay Certificate</w:t>
      </w:r>
    </w:p>
    <w:p w14:paraId="4A68E5C0" w14:textId="77777777" w:rsidR="004E4C62" w:rsidRPr="00250566" w:rsidRDefault="00905017">
      <w:pPr>
        <w:widowControl w:val="0"/>
        <w:numPr>
          <w:ilvl w:val="0"/>
          <w:numId w:val="1"/>
        </w:numPr>
        <w:ind w:left="360"/>
        <w:jc w:val="both"/>
      </w:pPr>
      <w:r w:rsidRPr="00250566">
        <w:rPr>
          <w:rFonts w:ascii="Century Gothic" w:eastAsia="Century Gothic" w:hAnsi="Century Gothic" w:cs="Century Gothic"/>
        </w:rPr>
        <w:t>Certificate of Insurance</w:t>
      </w:r>
    </w:p>
    <w:p w14:paraId="3542C174" w14:textId="77777777" w:rsidR="004E4C62" w:rsidRPr="00250566" w:rsidRDefault="00905017">
      <w:pPr>
        <w:widowControl w:val="0"/>
        <w:numPr>
          <w:ilvl w:val="0"/>
          <w:numId w:val="1"/>
        </w:numPr>
        <w:ind w:left="360"/>
        <w:jc w:val="both"/>
      </w:pPr>
      <w:r w:rsidRPr="00250566">
        <w:rPr>
          <w:rFonts w:ascii="Century Gothic" w:eastAsia="Century Gothic" w:hAnsi="Century Gothic" w:cs="Century Gothic"/>
        </w:rPr>
        <w:t>Export Permit – Export License</w:t>
      </w:r>
    </w:p>
    <w:p w14:paraId="5D045CA6" w14:textId="77777777" w:rsidR="004E4C62" w:rsidRPr="00250566" w:rsidRDefault="00905017">
      <w:pPr>
        <w:widowControl w:val="0"/>
        <w:numPr>
          <w:ilvl w:val="0"/>
          <w:numId w:val="1"/>
        </w:numPr>
        <w:ind w:left="360"/>
        <w:jc w:val="both"/>
      </w:pPr>
      <w:r w:rsidRPr="00250566">
        <w:rPr>
          <w:rFonts w:ascii="Century Gothic" w:eastAsia="Century Gothic" w:hAnsi="Century Gothic" w:cs="Century Gothic"/>
        </w:rPr>
        <w:t xml:space="preserve">Custom Duty Seller’s Certificate stating that the refined Bullions are free and clear of all liens and encumbrances and freely tradable and exportable and is of no criminal origin. </w:t>
      </w:r>
      <w:r w:rsidRPr="00250566">
        <w:rPr>
          <w:rFonts w:ascii="Century Gothic" w:eastAsia="Century Gothic" w:hAnsi="Century Gothic" w:cs="Century Gothic"/>
          <w:color w:val="000000"/>
        </w:rPr>
        <w:t>Any other document required at the country of Discharge as by the Customs for the import of the Bullion.</w:t>
      </w:r>
    </w:p>
    <w:p w14:paraId="0B634086" w14:textId="77777777" w:rsidR="004E4C62" w:rsidRPr="00250566" w:rsidRDefault="00905017">
      <w:pPr>
        <w:widowControl w:val="0"/>
        <w:numPr>
          <w:ilvl w:val="0"/>
          <w:numId w:val="1"/>
        </w:numPr>
        <w:ind w:left="360"/>
        <w:jc w:val="both"/>
      </w:pPr>
      <w:r w:rsidRPr="00250566">
        <w:rPr>
          <w:rFonts w:ascii="Century Gothic" w:eastAsia="Century Gothic" w:hAnsi="Century Gothic" w:cs="Century Gothic"/>
        </w:rPr>
        <w:t>Warehouse Receipts</w:t>
      </w:r>
    </w:p>
    <w:p w14:paraId="79AEFD96" w14:textId="77777777" w:rsidR="004E4C62" w:rsidRPr="00250566" w:rsidRDefault="00905017">
      <w:pPr>
        <w:widowControl w:val="0"/>
        <w:numPr>
          <w:ilvl w:val="0"/>
          <w:numId w:val="1"/>
        </w:numPr>
        <w:ind w:left="360"/>
        <w:jc w:val="both"/>
      </w:pPr>
      <w:r w:rsidRPr="00250566">
        <w:rPr>
          <w:rFonts w:ascii="Century Gothic" w:eastAsia="Century Gothic" w:hAnsi="Century Gothic" w:cs="Century Gothic"/>
        </w:rPr>
        <w:t xml:space="preserve">Certificate of Weight List describing each bar as follows: </w:t>
      </w:r>
    </w:p>
    <w:p w14:paraId="49436A70" w14:textId="77777777" w:rsidR="004E4C62" w:rsidRPr="00250566" w:rsidRDefault="00905017">
      <w:pPr>
        <w:numPr>
          <w:ilvl w:val="1"/>
          <w:numId w:val="1"/>
        </w:numPr>
        <w:ind w:left="1080"/>
        <w:jc w:val="both"/>
      </w:pPr>
      <w:r w:rsidRPr="00250566">
        <w:rPr>
          <w:rFonts w:ascii="Century Gothic" w:eastAsia="Century Gothic" w:hAnsi="Century Gothic" w:cs="Century Gothic"/>
        </w:rPr>
        <w:t>Serial Number as stamped on each bar</w:t>
      </w:r>
    </w:p>
    <w:p w14:paraId="3A5729C6" w14:textId="77777777" w:rsidR="004E4C62" w:rsidRPr="00250566" w:rsidRDefault="00905017">
      <w:pPr>
        <w:numPr>
          <w:ilvl w:val="1"/>
          <w:numId w:val="1"/>
        </w:numPr>
        <w:ind w:left="1080"/>
        <w:jc w:val="both"/>
      </w:pPr>
      <w:r w:rsidRPr="00250566">
        <w:rPr>
          <w:rFonts w:ascii="Century Gothic" w:eastAsia="Century Gothic" w:hAnsi="Century Gothic" w:cs="Century Gothic"/>
        </w:rPr>
        <w:t>Fineness as stamped on each bar</w:t>
      </w:r>
    </w:p>
    <w:p w14:paraId="3CEA57AA" w14:textId="77777777" w:rsidR="004E4C62" w:rsidRPr="00250566" w:rsidRDefault="00905017">
      <w:pPr>
        <w:numPr>
          <w:ilvl w:val="1"/>
          <w:numId w:val="1"/>
        </w:numPr>
        <w:ind w:left="1080"/>
        <w:jc w:val="both"/>
      </w:pPr>
      <w:r w:rsidRPr="00250566">
        <w:rPr>
          <w:rFonts w:ascii="Century Gothic" w:eastAsia="Century Gothic" w:hAnsi="Century Gothic" w:cs="Century Gothic"/>
        </w:rPr>
        <w:t>Raw Weight as stamped on each bar</w:t>
      </w:r>
    </w:p>
    <w:p w14:paraId="0531DA38" w14:textId="77777777" w:rsidR="004E4C62" w:rsidRPr="00250566" w:rsidRDefault="00905017">
      <w:pPr>
        <w:numPr>
          <w:ilvl w:val="1"/>
          <w:numId w:val="1"/>
        </w:numPr>
        <w:ind w:left="1080"/>
        <w:jc w:val="both"/>
      </w:pPr>
      <w:r w:rsidRPr="00250566">
        <w:rPr>
          <w:rFonts w:ascii="Century Gothic" w:eastAsia="Century Gothic" w:hAnsi="Century Gothic" w:cs="Century Gothic"/>
        </w:rPr>
        <w:t>Total Weight as stamped on each bar</w:t>
      </w:r>
    </w:p>
    <w:p w14:paraId="648D586E" w14:textId="77777777" w:rsidR="004E4C62" w:rsidRPr="00250566" w:rsidRDefault="00905017">
      <w:pPr>
        <w:numPr>
          <w:ilvl w:val="1"/>
          <w:numId w:val="1"/>
        </w:numPr>
        <w:ind w:left="1080"/>
        <w:jc w:val="both"/>
      </w:pPr>
      <w:r w:rsidRPr="00250566">
        <w:rPr>
          <w:rFonts w:ascii="Century Gothic" w:eastAsia="Century Gothic" w:hAnsi="Century Gothic" w:cs="Century Gothic"/>
        </w:rPr>
        <w:t>Receipt of Custom Duties and Taxes</w:t>
      </w:r>
    </w:p>
    <w:p w14:paraId="1D8655BF" w14:textId="77777777" w:rsidR="004E4C62" w:rsidRPr="00250566" w:rsidRDefault="00905017">
      <w:pPr>
        <w:numPr>
          <w:ilvl w:val="0"/>
          <w:numId w:val="1"/>
        </w:numPr>
        <w:ind w:left="360"/>
        <w:jc w:val="both"/>
        <w:rPr>
          <w:color w:val="000000"/>
          <w:u w:val="single"/>
        </w:rPr>
      </w:pPr>
      <w:r w:rsidRPr="00250566">
        <w:rPr>
          <w:rFonts w:ascii="Century Gothic" w:eastAsia="Century Gothic" w:hAnsi="Century Gothic" w:cs="Century Gothic"/>
        </w:rPr>
        <w:t>Packing list</w:t>
      </w:r>
    </w:p>
    <w:p w14:paraId="45943570" w14:textId="77777777" w:rsidR="004E4C62" w:rsidRPr="00250566" w:rsidRDefault="00905017">
      <w:pPr>
        <w:numPr>
          <w:ilvl w:val="0"/>
          <w:numId w:val="1"/>
        </w:numPr>
        <w:ind w:left="360"/>
        <w:jc w:val="both"/>
        <w:rPr>
          <w:color w:val="000000"/>
          <w:u w:val="single"/>
        </w:rPr>
      </w:pPr>
      <w:r w:rsidRPr="00250566">
        <w:rPr>
          <w:rFonts w:ascii="Century Gothic" w:eastAsia="Century Gothic" w:hAnsi="Century Gothic" w:cs="Century Gothic"/>
        </w:rPr>
        <w:t>Bank Warranty of Delivery</w:t>
      </w:r>
    </w:p>
    <w:p w14:paraId="61D2D43D" w14:textId="77777777" w:rsidR="004E4C62" w:rsidRPr="00250566" w:rsidRDefault="004E4C62">
      <w:pPr>
        <w:rPr>
          <w:rFonts w:ascii="Century Gothic" w:eastAsia="Century Gothic" w:hAnsi="Century Gothic" w:cs="Century Gothic"/>
          <w:b/>
          <w:color w:val="000000"/>
          <w:u w:val="single"/>
        </w:rPr>
      </w:pPr>
    </w:p>
    <w:p w14:paraId="70251E18" w14:textId="77777777" w:rsidR="004E4C62" w:rsidRPr="00250566" w:rsidRDefault="00905017">
      <w:pPr>
        <w:rPr>
          <w:rFonts w:ascii="Century Gothic" w:eastAsia="Century Gothic" w:hAnsi="Century Gothic" w:cs="Century Gothic"/>
          <w:b/>
          <w:color w:val="000000"/>
          <w:u w:val="single"/>
        </w:rPr>
      </w:pPr>
      <w:r w:rsidRPr="00250566">
        <w:rPr>
          <w:rFonts w:ascii="Century Gothic" w:eastAsia="Century Gothic" w:hAnsi="Century Gothic" w:cs="Century Gothic"/>
          <w:b/>
          <w:color w:val="000000"/>
          <w:u w:val="single"/>
        </w:rPr>
        <w:lastRenderedPageBreak/>
        <w:t>PROCEDURE:</w:t>
      </w:r>
    </w:p>
    <w:p w14:paraId="5B007B2C" w14:textId="77777777" w:rsidR="004E4C62" w:rsidRPr="00250566" w:rsidRDefault="004E4C62">
      <w:pPr>
        <w:rPr>
          <w:rFonts w:ascii="Century Gothic" w:eastAsia="Century Gothic" w:hAnsi="Century Gothic" w:cs="Century Gothic"/>
          <w:b/>
          <w:color w:val="000000"/>
        </w:rPr>
      </w:pPr>
    </w:p>
    <w:p w14:paraId="3C823BF3" w14:textId="77777777" w:rsidR="004E4C62" w:rsidRPr="00250566" w:rsidRDefault="00905017">
      <w:pPr>
        <w:pBdr>
          <w:top w:val="nil"/>
          <w:left w:val="nil"/>
          <w:bottom w:val="nil"/>
          <w:right w:val="nil"/>
          <w:between w:val="nil"/>
        </w:pBdr>
        <w:rPr>
          <w:rFonts w:ascii="Century Gothic" w:eastAsia="Century Gothic" w:hAnsi="Century Gothic" w:cs="Century Gothic"/>
          <w:b/>
          <w:color w:val="000000"/>
        </w:rPr>
      </w:pPr>
      <w:r w:rsidRPr="00250566">
        <w:rPr>
          <w:rFonts w:ascii="Century Gothic" w:eastAsia="Century Gothic" w:hAnsi="Century Gothic" w:cs="Century Gothic"/>
          <w:b/>
          <w:color w:val="000000"/>
        </w:rPr>
        <w:t>The Parties hereby agree to perform the following steps of the Procedure in the exact sequence in a timely manner.  Time is of essence for all steps below.</w:t>
      </w:r>
    </w:p>
    <w:p w14:paraId="6B42A182" w14:textId="77777777" w:rsidR="004E4C62" w:rsidRPr="00250566" w:rsidRDefault="004E4C62">
      <w:pPr>
        <w:pBdr>
          <w:top w:val="nil"/>
          <w:left w:val="nil"/>
          <w:bottom w:val="nil"/>
          <w:right w:val="nil"/>
          <w:between w:val="nil"/>
        </w:pBdr>
        <w:rPr>
          <w:rFonts w:ascii="Century Gothic" w:eastAsia="Century Gothic" w:hAnsi="Century Gothic" w:cs="Century Gothic"/>
          <w:b/>
          <w:color w:val="000000"/>
        </w:rPr>
      </w:pPr>
    </w:p>
    <w:p w14:paraId="763AD5F5" w14:textId="77777777" w:rsidR="004E4C62" w:rsidRPr="00250566" w:rsidRDefault="00905017">
      <w:pPr>
        <w:spacing w:after="160"/>
        <w:rPr>
          <w:rFonts w:ascii="Century Gothic" w:eastAsia="Century Gothic" w:hAnsi="Century Gothic" w:cs="Century Gothic"/>
          <w:b/>
          <w:color w:val="000090"/>
          <w:u w:val="single"/>
        </w:rPr>
      </w:pPr>
      <w:r w:rsidRPr="00250566">
        <w:rPr>
          <w:rFonts w:ascii="Century Gothic" w:eastAsia="Century Gothic" w:hAnsi="Century Gothic" w:cs="Century Gothic"/>
          <w:b/>
          <w:color w:val="000090"/>
          <w:u w:val="single"/>
        </w:rPr>
        <w:t xml:space="preserve"> </w:t>
      </w:r>
      <w:r w:rsidRPr="00250566">
        <w:rPr>
          <w:rFonts w:ascii="Century Gothic" w:eastAsia="Century Gothic" w:hAnsi="Century Gothic" w:cs="Century Gothic"/>
        </w:rPr>
        <w:t>1.</w:t>
      </w:r>
      <w:r w:rsidRPr="00250566">
        <w:rPr>
          <w:rFonts w:ascii="Century Gothic" w:eastAsia="Century Gothic" w:hAnsi="Century Gothic" w:cs="Century Gothic"/>
        </w:rPr>
        <w:tab/>
        <w:t>Seller and Buyer sign this Agreement</w:t>
      </w:r>
    </w:p>
    <w:p w14:paraId="4A2F2133" w14:textId="77777777" w:rsidR="004E4C62" w:rsidRPr="00250566" w:rsidRDefault="00905017">
      <w:pPr>
        <w:rPr>
          <w:rFonts w:ascii="Century Gothic" w:eastAsia="Century Gothic" w:hAnsi="Century Gothic" w:cs="Century Gothic"/>
        </w:rPr>
      </w:pPr>
      <w:r w:rsidRPr="00250566">
        <w:rPr>
          <w:rFonts w:ascii="Century Gothic" w:eastAsia="Century Gothic" w:hAnsi="Century Gothic" w:cs="Century Gothic"/>
        </w:rPr>
        <w:t>2.</w:t>
      </w:r>
      <w:r w:rsidRPr="00250566">
        <w:rPr>
          <w:rFonts w:ascii="Century Gothic" w:eastAsia="Century Gothic" w:hAnsi="Century Gothic" w:cs="Century Gothic"/>
        </w:rPr>
        <w:tab/>
        <w:t>Buyer and Seller lodge the signed Agreement along with NCNDA and IMFPA with their respective Banks.</w:t>
      </w:r>
    </w:p>
    <w:p w14:paraId="0D196B7C" w14:textId="06D1C043" w:rsidR="004E4C62" w:rsidRPr="00250566" w:rsidRDefault="00905017">
      <w:pPr>
        <w:rPr>
          <w:rFonts w:ascii="Century Gothic" w:eastAsia="Century Gothic" w:hAnsi="Century Gothic" w:cs="Century Gothic"/>
          <w:b/>
          <w:bCs/>
        </w:rPr>
      </w:pPr>
      <w:r w:rsidRPr="00250566">
        <w:rPr>
          <w:rFonts w:ascii="Century Gothic" w:eastAsia="Century Gothic" w:hAnsi="Century Gothic" w:cs="Century Gothic"/>
        </w:rPr>
        <w:t>3.</w:t>
      </w:r>
      <w:r w:rsidRPr="00250566">
        <w:rPr>
          <w:rFonts w:ascii="Century Gothic" w:eastAsia="Century Gothic" w:hAnsi="Century Gothic" w:cs="Century Gothic"/>
        </w:rPr>
        <w:tab/>
      </w:r>
      <w:r w:rsidRPr="00250566">
        <w:rPr>
          <w:rFonts w:ascii="Century Gothic" w:eastAsia="Century Gothic" w:hAnsi="Century Gothic" w:cs="Century Gothic"/>
          <w:b/>
          <w:bCs/>
        </w:rPr>
        <w:t>Buyer’s Bank sends to Seller’s Bank MT</w:t>
      </w:r>
      <w:r w:rsidR="0012164B" w:rsidRPr="00250566">
        <w:rPr>
          <w:rFonts w:ascii="Century Gothic" w:eastAsia="Century Gothic" w:hAnsi="Century Gothic" w:cs="Century Gothic"/>
          <w:b/>
          <w:bCs/>
        </w:rPr>
        <w:t>1</w:t>
      </w:r>
      <w:r w:rsidRPr="00250566">
        <w:rPr>
          <w:rFonts w:ascii="Century Gothic" w:eastAsia="Century Gothic" w:hAnsi="Century Gothic" w:cs="Century Gothic"/>
          <w:b/>
          <w:bCs/>
        </w:rPr>
        <w:t xml:space="preserve">99 for </w:t>
      </w:r>
      <w:r w:rsidR="0012164B" w:rsidRPr="00250566">
        <w:rPr>
          <w:rFonts w:ascii="Century Gothic" w:eastAsia="Century Gothic" w:hAnsi="Century Gothic" w:cs="Century Gothic"/>
          <w:b/>
          <w:bCs/>
        </w:rPr>
        <w:t>200MT</w:t>
      </w:r>
      <w:r w:rsidRPr="00250566">
        <w:rPr>
          <w:rFonts w:ascii="Century Gothic" w:eastAsia="Century Gothic" w:hAnsi="Century Gothic" w:cs="Century Gothic"/>
          <w:b/>
          <w:bCs/>
        </w:rPr>
        <w:t>.</w:t>
      </w:r>
    </w:p>
    <w:p w14:paraId="233D323D" w14:textId="6F5902BE" w:rsidR="004E4C62" w:rsidRPr="00250566" w:rsidRDefault="00905017">
      <w:pPr>
        <w:rPr>
          <w:rFonts w:ascii="Century Gothic" w:eastAsia="Century Gothic" w:hAnsi="Century Gothic" w:cs="Century Gothic"/>
        </w:rPr>
      </w:pPr>
      <w:r w:rsidRPr="00250566">
        <w:rPr>
          <w:rFonts w:ascii="Century Gothic" w:eastAsia="Century Gothic" w:hAnsi="Century Gothic" w:cs="Century Gothic"/>
        </w:rPr>
        <w:t>4.</w:t>
      </w:r>
      <w:r w:rsidRPr="00250566">
        <w:rPr>
          <w:rFonts w:ascii="Century Gothic" w:eastAsia="Century Gothic" w:hAnsi="Century Gothic" w:cs="Century Gothic"/>
        </w:rPr>
        <w:tab/>
        <w:t>Within Two (2) banking days, Seller’s Bank Officer shall present the copy of the SKR/POP as Proof of Product to Buyer’s Bank Officer.</w:t>
      </w:r>
    </w:p>
    <w:p w14:paraId="406261DF" w14:textId="77777777" w:rsidR="00F06428" w:rsidRPr="00250566" w:rsidRDefault="00905017">
      <w:pPr>
        <w:rPr>
          <w:rFonts w:ascii="Century Gothic" w:eastAsia="Century Gothic" w:hAnsi="Century Gothic" w:cs="Century Gothic"/>
        </w:rPr>
      </w:pPr>
      <w:r w:rsidRPr="00250566">
        <w:rPr>
          <w:rFonts w:ascii="Century Gothic" w:eastAsia="Century Gothic" w:hAnsi="Century Gothic" w:cs="Century Gothic"/>
        </w:rPr>
        <w:t>5.</w:t>
      </w:r>
      <w:r w:rsidRPr="00250566">
        <w:rPr>
          <w:rFonts w:ascii="Century Gothic" w:eastAsia="Century Gothic" w:hAnsi="Century Gothic" w:cs="Century Gothic"/>
        </w:rPr>
        <w:tab/>
        <w:t xml:space="preserve">Seller shall invite Buyer for the physical inspection of the AU Metal at the Seller’s Storage/Vault in Frankfurt (Germany) and Seller shall also provide the </w:t>
      </w:r>
    </w:p>
    <w:p w14:paraId="7DBD1EDB" w14:textId="1951879F" w:rsidR="004E4C62" w:rsidRPr="00250566" w:rsidRDefault="00905017">
      <w:pPr>
        <w:rPr>
          <w:rFonts w:ascii="Century Gothic" w:eastAsia="Century Gothic" w:hAnsi="Century Gothic" w:cs="Century Gothic"/>
        </w:rPr>
      </w:pPr>
      <w:r w:rsidRPr="00250566">
        <w:rPr>
          <w:rFonts w:ascii="Century Gothic" w:eastAsia="Century Gothic" w:hAnsi="Century Gothic" w:cs="Century Gothic"/>
        </w:rPr>
        <w:t>original SKR/POP of AU with related Documentation to the Buyer. The Buyer then shall sign for acknowledgement of the said SKR/POP and the documentation. </w:t>
      </w:r>
    </w:p>
    <w:p w14:paraId="5B55A973" w14:textId="717340D1" w:rsidR="004E4C62" w:rsidRPr="00250566" w:rsidRDefault="00905017">
      <w:pPr>
        <w:rPr>
          <w:rFonts w:ascii="Century Gothic" w:eastAsia="Century Gothic" w:hAnsi="Century Gothic" w:cs="Century Gothic"/>
        </w:rPr>
      </w:pPr>
      <w:r w:rsidRPr="00250566">
        <w:rPr>
          <w:rFonts w:ascii="Century Gothic" w:eastAsia="Century Gothic" w:hAnsi="Century Gothic" w:cs="Century Gothic"/>
        </w:rPr>
        <w:t>6.</w:t>
      </w:r>
      <w:r w:rsidRPr="00250566">
        <w:rPr>
          <w:rFonts w:ascii="Century Gothic" w:eastAsia="Century Gothic" w:hAnsi="Century Gothic" w:cs="Century Gothic"/>
        </w:rPr>
        <w:tab/>
        <w:t xml:space="preserve">Seller also accepts Buyer’s request to deliver the said commodity to one </w:t>
      </w:r>
      <w:proofErr w:type="gramStart"/>
      <w:r w:rsidRPr="00250566">
        <w:rPr>
          <w:rFonts w:ascii="Century Gothic" w:eastAsia="Century Gothic" w:hAnsi="Century Gothic" w:cs="Century Gothic"/>
        </w:rPr>
        <w:t>of  LBMA</w:t>
      </w:r>
      <w:proofErr w:type="gramEnd"/>
      <w:r w:rsidRPr="00250566">
        <w:rPr>
          <w:rFonts w:ascii="Century Gothic" w:eastAsia="Century Gothic" w:hAnsi="Century Gothic" w:cs="Century Gothic"/>
        </w:rPr>
        <w:t xml:space="preserve"> approved refineries to assay and certify the commodity as a standard payment procedure, all expenses incurred will be for Buyer’s account for which the Buyer must sign a side contract with the said refinery </w:t>
      </w:r>
      <w:r w:rsidR="001E4349">
        <w:rPr>
          <w:rFonts w:ascii="Century Gothic" w:eastAsia="Century Gothic" w:hAnsi="Century Gothic" w:cs="Century Gothic"/>
        </w:rPr>
        <w:t>and</w:t>
      </w:r>
      <w:r w:rsidRPr="00250566">
        <w:rPr>
          <w:rFonts w:ascii="Century Gothic" w:eastAsia="Century Gothic" w:hAnsi="Century Gothic" w:cs="Century Gothic"/>
        </w:rPr>
        <w:t xml:space="preserve"> include in the Agreement. The total inspection time shall be agreed between Buyer and Seller.</w:t>
      </w:r>
    </w:p>
    <w:p w14:paraId="00527E38" w14:textId="62AD565C" w:rsidR="004E4C62" w:rsidRPr="00250566" w:rsidRDefault="00905017">
      <w:pPr>
        <w:rPr>
          <w:rFonts w:ascii="Century Gothic" w:eastAsia="Century Gothic" w:hAnsi="Century Gothic" w:cs="Century Gothic"/>
        </w:rPr>
      </w:pPr>
      <w:r w:rsidRPr="00250566">
        <w:rPr>
          <w:rFonts w:ascii="Century Gothic" w:eastAsia="Century Gothic" w:hAnsi="Century Gothic" w:cs="Century Gothic"/>
        </w:rPr>
        <w:t>7</w:t>
      </w:r>
      <w:r w:rsidRPr="00250566">
        <w:rPr>
          <w:rFonts w:ascii="Century Gothic" w:eastAsia="Century Gothic" w:hAnsi="Century Gothic" w:cs="Century Gothic"/>
        </w:rPr>
        <w:tab/>
        <w:t xml:space="preserve"> After assaying, Seller and Buyer have a meeting in the Seller’s Warehouse/Legal Office or Buyer’s Bank for concluding the Transaction. Buyer shall release the full payment via MT103 or TT for the Au </w:t>
      </w:r>
      <w:r w:rsidR="00F06428" w:rsidRPr="00250566">
        <w:rPr>
          <w:rFonts w:ascii="Century Gothic" w:eastAsia="Century Gothic" w:hAnsi="Century Gothic" w:cs="Century Gothic"/>
        </w:rPr>
        <w:t>Lift</w:t>
      </w:r>
      <w:r w:rsidR="00250566" w:rsidRPr="00250566">
        <w:rPr>
          <w:rFonts w:ascii="Century Gothic" w:eastAsia="Century Gothic" w:hAnsi="Century Gothic" w:cs="Century Gothic"/>
        </w:rPr>
        <w:t>ed</w:t>
      </w:r>
      <w:r w:rsidRPr="00250566">
        <w:rPr>
          <w:rFonts w:ascii="Century Gothic" w:eastAsia="Century Gothic" w:hAnsi="Century Gothic" w:cs="Century Gothic"/>
        </w:rPr>
        <w:t>, into the Seller’s Account. Seller shall transfer the Ownership of the AU Metal and all related documentation to the Buyer.</w:t>
      </w:r>
    </w:p>
    <w:p w14:paraId="77C0CADC" w14:textId="3F9DFA33" w:rsidR="004E4C62" w:rsidRPr="00250566" w:rsidRDefault="00905017">
      <w:pPr>
        <w:rPr>
          <w:rFonts w:ascii="Century Gothic" w:eastAsia="Century Gothic" w:hAnsi="Century Gothic" w:cs="Century Gothic"/>
        </w:rPr>
      </w:pPr>
      <w:r w:rsidRPr="00250566">
        <w:rPr>
          <w:rFonts w:ascii="Century Gothic" w:eastAsia="Century Gothic" w:hAnsi="Century Gothic" w:cs="Century Gothic"/>
        </w:rPr>
        <w:t xml:space="preserve">8.    </w:t>
      </w:r>
      <w:proofErr w:type="gramStart"/>
      <w:r w:rsidRPr="00250566">
        <w:rPr>
          <w:rFonts w:ascii="Century Gothic" w:eastAsia="Century Gothic" w:hAnsi="Century Gothic" w:cs="Century Gothic"/>
        </w:rPr>
        <w:t>Provided  the</w:t>
      </w:r>
      <w:proofErr w:type="gramEnd"/>
      <w:r w:rsidRPr="00250566">
        <w:rPr>
          <w:rFonts w:ascii="Century Gothic" w:eastAsia="Century Gothic" w:hAnsi="Century Gothic" w:cs="Century Gothic"/>
        </w:rPr>
        <w:t xml:space="preserve">  Buyer  is  satisfied  with  the  assay  results  the  purchase  of  the remaining quantity can be completed without further assaying and within  Thirty (30) banking days. Buyer bank will </w:t>
      </w:r>
      <w:r w:rsidR="001E4349">
        <w:rPr>
          <w:rFonts w:ascii="Century Gothic" w:eastAsia="Century Gothic" w:hAnsi="Century Gothic" w:cs="Century Gothic"/>
        </w:rPr>
        <w:t xml:space="preserve">release the balance of payment </w:t>
      </w:r>
      <w:r w:rsidRPr="00250566">
        <w:rPr>
          <w:rFonts w:ascii="Century Gothic" w:eastAsia="Century Gothic" w:hAnsi="Century Gothic" w:cs="Century Gothic"/>
        </w:rPr>
        <w:t>immediately after completing the purchase of the total quantity of</w:t>
      </w:r>
      <w:r w:rsidR="001E4349">
        <w:rPr>
          <w:rFonts w:ascii="Century Gothic" w:eastAsia="Century Gothic" w:hAnsi="Century Gothic" w:cs="Century Gothic"/>
        </w:rPr>
        <w:t xml:space="preserve"> Au</w:t>
      </w:r>
      <w:r w:rsidRPr="00250566">
        <w:rPr>
          <w:rFonts w:ascii="Century Gothic" w:eastAsia="Century Gothic" w:hAnsi="Century Gothic" w:cs="Century Gothic"/>
        </w:rPr>
        <w:t xml:space="preserve">, even if this is less than the thirty (30) banking day period. </w:t>
      </w:r>
    </w:p>
    <w:p w14:paraId="3A3353AF" w14:textId="77777777" w:rsidR="004E4C62" w:rsidRPr="00250566" w:rsidRDefault="00905017">
      <w:pPr>
        <w:rPr>
          <w:rFonts w:ascii="Century Gothic" w:eastAsia="Century Gothic" w:hAnsi="Century Gothic" w:cs="Century Gothic"/>
        </w:rPr>
      </w:pPr>
      <w:r w:rsidRPr="00250566">
        <w:rPr>
          <w:rFonts w:ascii="Century Gothic" w:eastAsia="Century Gothic" w:hAnsi="Century Gothic" w:cs="Century Gothic"/>
        </w:rPr>
        <w:t>9.     Thereafter, any Rolls and Extensions to be agreed between Seller and Buyer.</w:t>
      </w:r>
    </w:p>
    <w:p w14:paraId="5E1E28E1" w14:textId="77777777" w:rsidR="004E4C62" w:rsidRPr="00250566" w:rsidRDefault="004E4C62">
      <w:pPr>
        <w:widowControl w:val="0"/>
        <w:pBdr>
          <w:top w:val="nil"/>
          <w:left w:val="nil"/>
          <w:bottom w:val="nil"/>
          <w:right w:val="nil"/>
          <w:between w:val="nil"/>
        </w:pBdr>
        <w:rPr>
          <w:rFonts w:ascii="Calibri" w:eastAsia="Calibri" w:hAnsi="Calibri" w:cs="Calibri"/>
          <w:color w:val="000000"/>
        </w:rPr>
      </w:pPr>
    </w:p>
    <w:p w14:paraId="46132471" w14:textId="77777777" w:rsidR="004E4C62" w:rsidRPr="00250566" w:rsidRDefault="004E4C62">
      <w:pPr>
        <w:rPr>
          <w:rFonts w:ascii="Calibri" w:eastAsia="Calibri" w:hAnsi="Calibri" w:cs="Calibri"/>
          <w:b/>
          <w:color w:val="365F91"/>
        </w:rPr>
      </w:pPr>
    </w:p>
    <w:p w14:paraId="6769E1AF" w14:textId="70B0259D" w:rsidR="004E4C62" w:rsidRPr="00250566" w:rsidRDefault="00905017">
      <w:pPr>
        <w:spacing w:after="60"/>
        <w:ind w:left="432" w:hanging="432"/>
        <w:rPr>
          <w:rFonts w:ascii="Calibri" w:eastAsia="Calibri" w:hAnsi="Calibri" w:cs="Calibri"/>
          <w:color w:val="000000"/>
        </w:rPr>
      </w:pPr>
      <w:r w:rsidRPr="00250566">
        <w:rPr>
          <w:rFonts w:ascii="Cambria" w:eastAsia="Cambria" w:hAnsi="Cambria" w:cs="Cambria"/>
          <w:noProof/>
        </w:rPr>
        <w:drawing>
          <wp:inline distT="0" distB="0" distL="0" distR="0" wp14:anchorId="5068E5FE" wp14:editId="634C126B">
            <wp:extent cx="1419225" cy="485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19225" cy="485775"/>
                    </a:xfrm>
                    <a:prstGeom prst="rect">
                      <a:avLst/>
                    </a:prstGeom>
                    <a:ln/>
                  </pic:spPr>
                </pic:pic>
              </a:graphicData>
            </a:graphic>
          </wp:inline>
        </w:drawing>
      </w:r>
      <w:r w:rsidR="005D07DC" w:rsidRPr="00250566">
        <w:rPr>
          <w:rFonts w:ascii="Calibri" w:eastAsia="Calibri" w:hAnsi="Calibri" w:cs="Calibri"/>
          <w:color w:val="000000"/>
        </w:rPr>
        <w:t xml:space="preserve"> ‘’</w:t>
      </w:r>
      <w:r w:rsidR="00B23FB8" w:rsidRPr="00250566">
        <w:rPr>
          <w:rFonts w:ascii="Calibri" w:eastAsia="Calibri" w:hAnsi="Calibri" w:cs="Calibri"/>
          <w:color w:val="000000"/>
        </w:rPr>
        <w:t>”””””””””””””</w:t>
      </w:r>
    </w:p>
    <w:p w14:paraId="6403E039" w14:textId="77777777" w:rsidR="004E4C62" w:rsidRPr="00250566" w:rsidRDefault="00905017">
      <w:pPr>
        <w:widowControl w:val="0"/>
        <w:pBdr>
          <w:top w:val="nil"/>
          <w:left w:val="nil"/>
          <w:bottom w:val="nil"/>
          <w:right w:val="nil"/>
          <w:between w:val="nil"/>
        </w:pBdr>
        <w:rPr>
          <w:rFonts w:ascii="Calibri" w:eastAsia="Calibri" w:hAnsi="Calibri" w:cs="Calibri"/>
          <w:color w:val="000000"/>
        </w:rPr>
      </w:pPr>
      <w:bookmarkStart w:id="1" w:name="_30j0zll" w:colFirst="0" w:colLast="0"/>
      <w:bookmarkEnd w:id="1"/>
      <w:r w:rsidRPr="00250566">
        <w:rPr>
          <w:rFonts w:ascii="Calibri" w:eastAsia="Calibri" w:hAnsi="Calibri" w:cs="Calibri"/>
          <w:color w:val="000000"/>
        </w:rPr>
        <w:t xml:space="preserve"> </w:t>
      </w:r>
      <w:r w:rsidRPr="00250566">
        <w:rPr>
          <w:rFonts w:ascii="Calibri" w:eastAsia="Calibri" w:hAnsi="Calibri" w:cs="Calibri"/>
          <w:color w:val="000000"/>
        </w:rPr>
        <w:tab/>
      </w:r>
      <w:r w:rsidRPr="00250566">
        <w:rPr>
          <w:rFonts w:ascii="Calibri" w:eastAsia="Calibri" w:hAnsi="Calibri" w:cs="Calibri"/>
          <w:color w:val="000000"/>
        </w:rPr>
        <w:tab/>
      </w:r>
      <w:r w:rsidRPr="00250566">
        <w:rPr>
          <w:rFonts w:ascii="Calibri" w:eastAsia="Calibri" w:hAnsi="Calibri" w:cs="Calibri"/>
          <w:color w:val="000000"/>
        </w:rPr>
        <w:tab/>
      </w:r>
    </w:p>
    <w:p w14:paraId="03BDC8E5" w14:textId="77777777" w:rsidR="004E4C62" w:rsidRPr="00250566" w:rsidRDefault="00905017">
      <w:pPr>
        <w:rPr>
          <w:rFonts w:ascii="Calibri" w:eastAsia="Calibri" w:hAnsi="Calibri" w:cs="Calibri"/>
          <w:b/>
        </w:rPr>
      </w:pPr>
      <w:r w:rsidRPr="00250566">
        <w:rPr>
          <w:rFonts w:ascii="Calibri" w:eastAsia="Calibri" w:hAnsi="Calibri" w:cs="Calibri"/>
          <w:b/>
        </w:rPr>
        <w:lastRenderedPageBreak/>
        <w:t xml:space="preserve"> Mr. Chang Wan </w:t>
      </w:r>
      <w:proofErr w:type="spellStart"/>
      <w:r w:rsidRPr="00250566">
        <w:rPr>
          <w:rFonts w:ascii="Calibri" w:eastAsia="Calibri" w:hAnsi="Calibri" w:cs="Calibri"/>
          <w:b/>
        </w:rPr>
        <w:t>Kok</w:t>
      </w:r>
      <w:proofErr w:type="spellEnd"/>
    </w:p>
    <w:p w14:paraId="22D0B908" w14:textId="77777777" w:rsidR="004E4C62" w:rsidRPr="00250566" w:rsidRDefault="00905017">
      <w:pPr>
        <w:rPr>
          <w:rFonts w:ascii="Calibri" w:eastAsia="Calibri" w:hAnsi="Calibri" w:cs="Calibri"/>
          <w:b/>
        </w:rPr>
      </w:pPr>
      <w:r w:rsidRPr="00250566">
        <w:rPr>
          <w:rFonts w:ascii="Calibri" w:eastAsia="Calibri" w:hAnsi="Calibri" w:cs="Calibri"/>
          <w:b/>
        </w:rPr>
        <w:t xml:space="preserve"> President</w:t>
      </w:r>
    </w:p>
    <w:p w14:paraId="3C573874" w14:textId="77777777" w:rsidR="004E4C62" w:rsidRPr="00250566" w:rsidRDefault="00905017">
      <w:pPr>
        <w:spacing w:after="120"/>
        <w:ind w:left="-432"/>
        <w:jc w:val="center"/>
        <w:rPr>
          <w:rFonts w:ascii="Calibri" w:eastAsia="Calibri" w:hAnsi="Calibri" w:cs="Calibri"/>
          <w:b/>
          <w:color w:val="365F91"/>
          <w:u w:val="single"/>
        </w:rPr>
      </w:pPr>
      <w:r w:rsidRPr="00250566">
        <w:rPr>
          <w:rFonts w:ascii="Calibri" w:eastAsia="Calibri" w:hAnsi="Calibri" w:cs="Calibri"/>
          <w:b/>
          <w:color w:val="365F91"/>
          <w:u w:val="single"/>
        </w:rPr>
        <w:t>BUYER’S IRREVOCABLE ACCEPTANCE:</w:t>
      </w:r>
    </w:p>
    <w:p w14:paraId="791D9E18" w14:textId="77777777" w:rsidR="004E4C62" w:rsidRPr="005D07DC" w:rsidRDefault="00905017">
      <w:pPr>
        <w:spacing w:after="60"/>
        <w:ind w:left="-432" w:right="-288"/>
        <w:jc w:val="both"/>
        <w:rPr>
          <w:rFonts w:ascii="Calibri" w:eastAsia="Calibri" w:hAnsi="Calibri" w:cs="Calibri"/>
          <w:b/>
          <w:color w:val="365F91"/>
        </w:rPr>
      </w:pPr>
      <w:r w:rsidRPr="00250566">
        <w:rPr>
          <w:rFonts w:ascii="Calibri" w:eastAsia="Calibri" w:hAnsi="Calibri" w:cs="Calibri"/>
          <w:b/>
          <w:color w:val="365F91"/>
        </w:rPr>
        <w:t>REFERRING TO THE FULL CORPORATE OFFER (“FCO”) BEARING TRANSACTION REFERENCE OF GOLD BULLION .ATTACHED HERETO, WE, THE BUYER, HEREBY AGREE TO PURCHASE THE ABOVE COMMODITY IN ACCORDANCE WITH THE TERMS AND CONDITION AND TO FOLLOW THE PROCEDURE IN THE OFFER AS STATED BY YOU.THIS ALSO SERVES AS OUR IRREVOCABLE CORPORATE PURCHASE ORDER (ICPO) TO YOU, THE SELLER, AND WE HEREBY SOLEMNLY DECLARE THAT WE ARE READY, WILLING AND ABLE TO ENTER INTO THE INTENDED TRANSACTION</w:t>
      </w:r>
      <w:r w:rsidRPr="005D07DC">
        <w:rPr>
          <w:rFonts w:ascii="Calibri" w:eastAsia="Calibri" w:hAnsi="Calibri" w:cs="Calibri"/>
          <w:b/>
          <w:color w:val="365F91"/>
        </w:rPr>
        <w:t xml:space="preserve"> CONTRACT TO PURCHASE IMMEDIATELY.</w:t>
      </w:r>
    </w:p>
    <w:tbl>
      <w:tblPr>
        <w:tblStyle w:val="a"/>
        <w:tblW w:w="9846"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71"/>
        <w:gridCol w:w="4484"/>
        <w:gridCol w:w="3791"/>
      </w:tblGrid>
      <w:tr w:rsidR="004E4C62" w:rsidRPr="005D07DC" w14:paraId="59FC26B5" w14:textId="77777777">
        <w:trPr>
          <w:trHeight w:val="243"/>
        </w:trPr>
        <w:tc>
          <w:tcPr>
            <w:tcW w:w="1571" w:type="dxa"/>
            <w:tcBorders>
              <w:top w:val="single" w:sz="4" w:space="0" w:color="000000"/>
              <w:left w:val="single" w:sz="4" w:space="0" w:color="000000"/>
              <w:bottom w:val="single" w:sz="4" w:space="0" w:color="000000"/>
              <w:right w:val="single" w:sz="6" w:space="0" w:color="000000"/>
            </w:tcBorders>
            <w:shd w:val="clear" w:color="auto" w:fill="E0E0E0"/>
            <w:tcMar>
              <w:top w:w="14" w:type="dxa"/>
              <w:left w:w="43" w:type="dxa"/>
              <w:bottom w:w="14" w:type="dxa"/>
              <w:right w:w="14" w:type="dxa"/>
            </w:tcMar>
          </w:tcPr>
          <w:p w14:paraId="0046E467" w14:textId="77777777" w:rsidR="004E4C62" w:rsidRPr="005D07DC" w:rsidRDefault="00905017">
            <w:pPr>
              <w:jc w:val="center"/>
              <w:rPr>
                <w:rFonts w:ascii="Calibri" w:eastAsia="Calibri" w:hAnsi="Calibri" w:cs="Calibri"/>
                <w:b/>
                <w:color w:val="365F91"/>
              </w:rPr>
            </w:pPr>
            <w:r w:rsidRPr="005D07DC">
              <w:rPr>
                <w:rFonts w:ascii="Calibri" w:eastAsia="Calibri" w:hAnsi="Calibri" w:cs="Calibri"/>
                <w:b/>
                <w:color w:val="365F91"/>
              </w:rPr>
              <w:t>Company Name:</w:t>
            </w:r>
          </w:p>
        </w:tc>
        <w:tc>
          <w:tcPr>
            <w:tcW w:w="4484" w:type="dxa"/>
            <w:tcBorders>
              <w:top w:val="single" w:sz="4" w:space="0" w:color="000000"/>
              <w:left w:val="single" w:sz="6" w:space="0" w:color="000000"/>
              <w:bottom w:val="single" w:sz="4" w:space="0" w:color="000000"/>
              <w:right w:val="single" w:sz="4" w:space="0" w:color="000000"/>
            </w:tcBorders>
            <w:tcMar>
              <w:top w:w="14" w:type="dxa"/>
              <w:left w:w="43" w:type="dxa"/>
              <w:bottom w:w="14" w:type="dxa"/>
              <w:right w:w="43" w:type="dxa"/>
            </w:tcMar>
          </w:tcPr>
          <w:p w14:paraId="3AB4E343" w14:textId="77777777" w:rsidR="004E4C62" w:rsidRPr="005D07DC" w:rsidRDefault="004E4C62">
            <w:pPr>
              <w:tabs>
                <w:tab w:val="left" w:pos="1200"/>
              </w:tabs>
              <w:jc w:val="center"/>
              <w:rPr>
                <w:rFonts w:ascii="Calibri" w:eastAsia="Calibri" w:hAnsi="Calibri" w:cs="Calibri"/>
                <w:color w:val="365F91"/>
              </w:rPr>
            </w:pPr>
          </w:p>
        </w:tc>
        <w:tc>
          <w:tcPr>
            <w:tcW w:w="3791" w:type="dxa"/>
            <w:vMerge w:val="restart"/>
            <w:tcBorders>
              <w:top w:val="single" w:sz="6" w:space="0" w:color="000000"/>
              <w:left w:val="single" w:sz="6" w:space="0" w:color="808080"/>
              <w:bottom w:val="single" w:sz="4" w:space="0" w:color="000000"/>
              <w:right w:val="single" w:sz="4" w:space="0" w:color="000000"/>
            </w:tcBorders>
          </w:tcPr>
          <w:p w14:paraId="487F62BF" w14:textId="77777777" w:rsidR="004E4C62" w:rsidRPr="005D07DC" w:rsidRDefault="004E4C62">
            <w:pPr>
              <w:jc w:val="center"/>
              <w:rPr>
                <w:rFonts w:ascii="Calibri" w:eastAsia="Calibri" w:hAnsi="Calibri" w:cs="Calibri"/>
                <w:color w:val="365F91"/>
              </w:rPr>
            </w:pPr>
          </w:p>
        </w:tc>
      </w:tr>
      <w:tr w:rsidR="004E4C62" w:rsidRPr="005D07DC" w14:paraId="327712FD" w14:textId="77777777">
        <w:trPr>
          <w:trHeight w:val="243"/>
        </w:trPr>
        <w:tc>
          <w:tcPr>
            <w:tcW w:w="1571" w:type="dxa"/>
            <w:tcBorders>
              <w:top w:val="single" w:sz="4" w:space="0" w:color="000000"/>
              <w:left w:val="single" w:sz="4" w:space="0" w:color="000000"/>
              <w:bottom w:val="single" w:sz="4" w:space="0" w:color="000000"/>
              <w:right w:val="single" w:sz="4" w:space="0" w:color="000000"/>
            </w:tcBorders>
            <w:shd w:val="clear" w:color="auto" w:fill="E0E0E0"/>
            <w:tcMar>
              <w:top w:w="14" w:type="dxa"/>
              <w:left w:w="43" w:type="dxa"/>
              <w:bottom w:w="14" w:type="dxa"/>
              <w:right w:w="14" w:type="dxa"/>
            </w:tcMar>
          </w:tcPr>
          <w:p w14:paraId="3965C81E" w14:textId="77777777" w:rsidR="004E4C62" w:rsidRPr="005D07DC" w:rsidRDefault="00905017">
            <w:pPr>
              <w:jc w:val="center"/>
              <w:rPr>
                <w:rFonts w:ascii="Calibri" w:eastAsia="Calibri" w:hAnsi="Calibri" w:cs="Calibri"/>
                <w:b/>
                <w:color w:val="365F91"/>
              </w:rPr>
            </w:pPr>
            <w:r w:rsidRPr="005D07DC">
              <w:rPr>
                <w:rFonts w:ascii="Calibri" w:eastAsia="Calibri" w:hAnsi="Calibri" w:cs="Calibri"/>
                <w:b/>
                <w:color w:val="365F91"/>
              </w:rPr>
              <w:t>Signatory’s Name:</w:t>
            </w:r>
          </w:p>
        </w:tc>
        <w:tc>
          <w:tcPr>
            <w:tcW w:w="4484" w:type="dxa"/>
            <w:tcBorders>
              <w:top w:val="single" w:sz="4" w:space="0" w:color="000000"/>
              <w:left w:val="single" w:sz="4" w:space="0" w:color="000000"/>
              <w:bottom w:val="single" w:sz="4" w:space="0" w:color="000000"/>
              <w:right w:val="single" w:sz="4" w:space="0" w:color="000000"/>
            </w:tcBorders>
            <w:tcMar>
              <w:top w:w="14" w:type="dxa"/>
              <w:left w:w="43" w:type="dxa"/>
              <w:bottom w:w="14" w:type="dxa"/>
              <w:right w:w="43" w:type="dxa"/>
            </w:tcMar>
          </w:tcPr>
          <w:p w14:paraId="10BB02FD" w14:textId="77777777" w:rsidR="004E4C62" w:rsidRPr="005D07DC" w:rsidRDefault="004E4C62">
            <w:pPr>
              <w:jc w:val="center"/>
              <w:rPr>
                <w:rFonts w:ascii="Calibri" w:eastAsia="Calibri" w:hAnsi="Calibri" w:cs="Calibri"/>
                <w:color w:val="365F91"/>
              </w:rPr>
            </w:pPr>
          </w:p>
        </w:tc>
        <w:tc>
          <w:tcPr>
            <w:tcW w:w="3791" w:type="dxa"/>
            <w:vMerge/>
            <w:tcBorders>
              <w:top w:val="single" w:sz="6" w:space="0" w:color="000000"/>
              <w:left w:val="single" w:sz="6" w:space="0" w:color="808080"/>
              <w:bottom w:val="single" w:sz="4" w:space="0" w:color="000000"/>
              <w:right w:val="single" w:sz="4" w:space="0" w:color="000000"/>
            </w:tcBorders>
          </w:tcPr>
          <w:p w14:paraId="716E6073" w14:textId="77777777" w:rsidR="004E4C62" w:rsidRPr="005D07DC" w:rsidRDefault="004E4C62">
            <w:pPr>
              <w:widowControl w:val="0"/>
              <w:pBdr>
                <w:top w:val="nil"/>
                <w:left w:val="nil"/>
                <w:bottom w:val="nil"/>
                <w:right w:val="nil"/>
                <w:between w:val="nil"/>
              </w:pBdr>
              <w:spacing w:line="276" w:lineRule="auto"/>
              <w:rPr>
                <w:rFonts w:ascii="Calibri" w:eastAsia="Calibri" w:hAnsi="Calibri" w:cs="Calibri"/>
                <w:color w:val="365F91"/>
              </w:rPr>
            </w:pPr>
          </w:p>
        </w:tc>
      </w:tr>
      <w:tr w:rsidR="004E4C62" w:rsidRPr="005D07DC" w14:paraId="2C9B7F9E" w14:textId="77777777">
        <w:trPr>
          <w:trHeight w:val="241"/>
        </w:trPr>
        <w:tc>
          <w:tcPr>
            <w:tcW w:w="1571" w:type="dxa"/>
            <w:tcBorders>
              <w:top w:val="single" w:sz="4" w:space="0" w:color="000000"/>
              <w:left w:val="single" w:sz="4" w:space="0" w:color="000000"/>
              <w:bottom w:val="single" w:sz="4" w:space="0" w:color="000000"/>
              <w:right w:val="single" w:sz="4" w:space="0" w:color="000000"/>
            </w:tcBorders>
            <w:shd w:val="clear" w:color="auto" w:fill="E0E0E0"/>
            <w:tcMar>
              <w:top w:w="14" w:type="dxa"/>
              <w:left w:w="43" w:type="dxa"/>
              <w:bottom w:w="14" w:type="dxa"/>
              <w:right w:w="14" w:type="dxa"/>
            </w:tcMar>
          </w:tcPr>
          <w:p w14:paraId="1D204D74" w14:textId="77777777" w:rsidR="004E4C62" w:rsidRPr="005D07DC" w:rsidRDefault="00905017">
            <w:pPr>
              <w:jc w:val="center"/>
              <w:rPr>
                <w:rFonts w:ascii="Calibri" w:eastAsia="Calibri" w:hAnsi="Calibri" w:cs="Calibri"/>
                <w:b/>
                <w:color w:val="365F91"/>
              </w:rPr>
            </w:pPr>
            <w:r w:rsidRPr="005D07DC">
              <w:rPr>
                <w:rFonts w:ascii="Calibri" w:eastAsia="Calibri" w:hAnsi="Calibri" w:cs="Calibri"/>
                <w:b/>
                <w:color w:val="365F91"/>
              </w:rPr>
              <w:t>Signatory’s Title:</w:t>
            </w:r>
          </w:p>
        </w:tc>
        <w:tc>
          <w:tcPr>
            <w:tcW w:w="4484" w:type="dxa"/>
            <w:tcBorders>
              <w:top w:val="single" w:sz="4" w:space="0" w:color="000000"/>
              <w:left w:val="single" w:sz="4" w:space="0" w:color="000000"/>
              <w:bottom w:val="single" w:sz="4" w:space="0" w:color="000000"/>
              <w:right w:val="single" w:sz="4" w:space="0" w:color="000000"/>
            </w:tcBorders>
            <w:tcMar>
              <w:top w:w="14" w:type="dxa"/>
              <w:left w:w="43" w:type="dxa"/>
              <w:bottom w:w="14" w:type="dxa"/>
              <w:right w:w="43" w:type="dxa"/>
            </w:tcMar>
          </w:tcPr>
          <w:p w14:paraId="7B4810F0" w14:textId="77777777" w:rsidR="004E4C62" w:rsidRPr="005D07DC" w:rsidRDefault="004E4C62">
            <w:pPr>
              <w:jc w:val="center"/>
              <w:rPr>
                <w:rFonts w:ascii="Calibri" w:eastAsia="Calibri" w:hAnsi="Calibri" w:cs="Calibri"/>
                <w:color w:val="365F91"/>
              </w:rPr>
            </w:pPr>
          </w:p>
        </w:tc>
        <w:tc>
          <w:tcPr>
            <w:tcW w:w="3791" w:type="dxa"/>
            <w:vMerge/>
            <w:tcBorders>
              <w:top w:val="single" w:sz="6" w:space="0" w:color="000000"/>
              <w:left w:val="single" w:sz="6" w:space="0" w:color="808080"/>
              <w:bottom w:val="single" w:sz="4" w:space="0" w:color="000000"/>
              <w:right w:val="single" w:sz="4" w:space="0" w:color="000000"/>
            </w:tcBorders>
          </w:tcPr>
          <w:p w14:paraId="16BEB110" w14:textId="77777777" w:rsidR="004E4C62" w:rsidRPr="005D07DC" w:rsidRDefault="004E4C62">
            <w:pPr>
              <w:widowControl w:val="0"/>
              <w:pBdr>
                <w:top w:val="nil"/>
                <w:left w:val="nil"/>
                <w:bottom w:val="nil"/>
                <w:right w:val="nil"/>
                <w:between w:val="nil"/>
              </w:pBdr>
              <w:spacing w:line="276" w:lineRule="auto"/>
              <w:rPr>
                <w:rFonts w:ascii="Calibri" w:eastAsia="Calibri" w:hAnsi="Calibri" w:cs="Calibri"/>
                <w:color w:val="365F91"/>
              </w:rPr>
            </w:pPr>
          </w:p>
        </w:tc>
      </w:tr>
      <w:tr w:rsidR="004E4C62" w:rsidRPr="005D07DC" w14:paraId="2FF6F1FC" w14:textId="77777777">
        <w:trPr>
          <w:trHeight w:val="241"/>
        </w:trPr>
        <w:tc>
          <w:tcPr>
            <w:tcW w:w="1571" w:type="dxa"/>
            <w:tcBorders>
              <w:top w:val="single" w:sz="4" w:space="0" w:color="000000"/>
              <w:left w:val="single" w:sz="4" w:space="0" w:color="000000"/>
              <w:bottom w:val="single" w:sz="4" w:space="0" w:color="000000"/>
              <w:right w:val="single" w:sz="4" w:space="0" w:color="000000"/>
            </w:tcBorders>
            <w:shd w:val="clear" w:color="auto" w:fill="E0E0E0"/>
            <w:tcMar>
              <w:top w:w="14" w:type="dxa"/>
              <w:left w:w="43" w:type="dxa"/>
              <w:bottom w:w="14" w:type="dxa"/>
              <w:right w:w="14" w:type="dxa"/>
            </w:tcMar>
          </w:tcPr>
          <w:p w14:paraId="647B8AD7" w14:textId="77777777" w:rsidR="004E4C62" w:rsidRPr="005D07DC" w:rsidRDefault="00905017">
            <w:pPr>
              <w:jc w:val="center"/>
              <w:rPr>
                <w:rFonts w:ascii="Calibri" w:eastAsia="Calibri" w:hAnsi="Calibri" w:cs="Calibri"/>
                <w:b/>
                <w:color w:val="365F91"/>
              </w:rPr>
            </w:pPr>
            <w:r w:rsidRPr="005D07DC">
              <w:rPr>
                <w:rFonts w:ascii="Calibri" w:eastAsia="Calibri" w:hAnsi="Calibri" w:cs="Calibri"/>
                <w:b/>
                <w:color w:val="365F91"/>
              </w:rPr>
              <w:t>Nationality:</w:t>
            </w:r>
          </w:p>
        </w:tc>
        <w:tc>
          <w:tcPr>
            <w:tcW w:w="4484" w:type="dxa"/>
            <w:tcBorders>
              <w:top w:val="single" w:sz="4" w:space="0" w:color="000000"/>
              <w:left w:val="single" w:sz="4" w:space="0" w:color="000000"/>
              <w:bottom w:val="single" w:sz="4" w:space="0" w:color="000000"/>
              <w:right w:val="single" w:sz="4" w:space="0" w:color="000000"/>
            </w:tcBorders>
            <w:tcMar>
              <w:top w:w="14" w:type="dxa"/>
              <w:left w:w="43" w:type="dxa"/>
              <w:bottom w:w="14" w:type="dxa"/>
              <w:right w:w="43" w:type="dxa"/>
            </w:tcMar>
          </w:tcPr>
          <w:p w14:paraId="728A4E04" w14:textId="77777777" w:rsidR="004E4C62" w:rsidRPr="005D07DC" w:rsidRDefault="004E4C62">
            <w:pPr>
              <w:jc w:val="center"/>
              <w:rPr>
                <w:rFonts w:ascii="Calibri" w:eastAsia="Calibri" w:hAnsi="Calibri" w:cs="Calibri"/>
                <w:color w:val="365F91"/>
              </w:rPr>
            </w:pPr>
          </w:p>
        </w:tc>
        <w:tc>
          <w:tcPr>
            <w:tcW w:w="3791" w:type="dxa"/>
            <w:vMerge/>
            <w:tcBorders>
              <w:top w:val="single" w:sz="6" w:space="0" w:color="000000"/>
              <w:left w:val="single" w:sz="6" w:space="0" w:color="808080"/>
              <w:bottom w:val="single" w:sz="4" w:space="0" w:color="000000"/>
              <w:right w:val="single" w:sz="4" w:space="0" w:color="000000"/>
            </w:tcBorders>
          </w:tcPr>
          <w:p w14:paraId="3EDFEF95" w14:textId="77777777" w:rsidR="004E4C62" w:rsidRPr="005D07DC" w:rsidRDefault="004E4C62">
            <w:pPr>
              <w:widowControl w:val="0"/>
              <w:pBdr>
                <w:top w:val="nil"/>
                <w:left w:val="nil"/>
                <w:bottom w:val="nil"/>
                <w:right w:val="nil"/>
                <w:between w:val="nil"/>
              </w:pBdr>
              <w:spacing w:line="276" w:lineRule="auto"/>
              <w:rPr>
                <w:rFonts w:ascii="Calibri" w:eastAsia="Calibri" w:hAnsi="Calibri" w:cs="Calibri"/>
                <w:color w:val="365F91"/>
              </w:rPr>
            </w:pPr>
          </w:p>
        </w:tc>
      </w:tr>
      <w:tr w:rsidR="004E4C62" w:rsidRPr="005D07DC" w14:paraId="57B79F5E" w14:textId="77777777">
        <w:trPr>
          <w:trHeight w:val="241"/>
        </w:trPr>
        <w:tc>
          <w:tcPr>
            <w:tcW w:w="1571" w:type="dxa"/>
            <w:tcBorders>
              <w:top w:val="single" w:sz="4" w:space="0" w:color="000000"/>
              <w:left w:val="single" w:sz="4" w:space="0" w:color="000000"/>
              <w:bottom w:val="single" w:sz="4" w:space="0" w:color="000000"/>
              <w:right w:val="single" w:sz="4" w:space="0" w:color="000000"/>
            </w:tcBorders>
            <w:shd w:val="clear" w:color="auto" w:fill="E0E0E0"/>
            <w:tcMar>
              <w:top w:w="14" w:type="dxa"/>
              <w:left w:w="43" w:type="dxa"/>
              <w:bottom w:w="14" w:type="dxa"/>
              <w:right w:w="14" w:type="dxa"/>
            </w:tcMar>
          </w:tcPr>
          <w:p w14:paraId="2FAE15A2" w14:textId="77777777" w:rsidR="004E4C62" w:rsidRPr="005D07DC" w:rsidRDefault="00905017">
            <w:pPr>
              <w:jc w:val="center"/>
              <w:rPr>
                <w:rFonts w:ascii="Calibri" w:eastAsia="Calibri" w:hAnsi="Calibri" w:cs="Calibri"/>
                <w:b/>
                <w:color w:val="365F91"/>
              </w:rPr>
            </w:pPr>
            <w:r w:rsidRPr="005D07DC">
              <w:rPr>
                <w:rFonts w:ascii="Calibri" w:eastAsia="Calibri" w:hAnsi="Calibri" w:cs="Calibri"/>
                <w:b/>
                <w:color w:val="365F91"/>
              </w:rPr>
              <w:t>Passport No.:</w:t>
            </w:r>
          </w:p>
        </w:tc>
        <w:tc>
          <w:tcPr>
            <w:tcW w:w="4484" w:type="dxa"/>
            <w:tcBorders>
              <w:top w:val="single" w:sz="4" w:space="0" w:color="000000"/>
              <w:left w:val="single" w:sz="4" w:space="0" w:color="000000"/>
              <w:bottom w:val="single" w:sz="4" w:space="0" w:color="000000"/>
              <w:right w:val="single" w:sz="4" w:space="0" w:color="000000"/>
            </w:tcBorders>
            <w:tcMar>
              <w:top w:w="14" w:type="dxa"/>
              <w:left w:w="43" w:type="dxa"/>
              <w:bottom w:w="14" w:type="dxa"/>
              <w:right w:w="43" w:type="dxa"/>
            </w:tcMar>
          </w:tcPr>
          <w:p w14:paraId="4480AD76" w14:textId="77777777" w:rsidR="004E4C62" w:rsidRPr="005D07DC" w:rsidRDefault="004E4C62">
            <w:pPr>
              <w:jc w:val="center"/>
              <w:rPr>
                <w:rFonts w:ascii="Calibri" w:eastAsia="Calibri" w:hAnsi="Calibri" w:cs="Calibri"/>
                <w:color w:val="365F91"/>
              </w:rPr>
            </w:pPr>
          </w:p>
        </w:tc>
        <w:tc>
          <w:tcPr>
            <w:tcW w:w="3791" w:type="dxa"/>
            <w:vMerge/>
            <w:tcBorders>
              <w:top w:val="single" w:sz="6" w:space="0" w:color="000000"/>
              <w:left w:val="single" w:sz="6" w:space="0" w:color="808080"/>
              <w:bottom w:val="single" w:sz="4" w:space="0" w:color="000000"/>
              <w:right w:val="single" w:sz="4" w:space="0" w:color="000000"/>
            </w:tcBorders>
          </w:tcPr>
          <w:p w14:paraId="178B57E5" w14:textId="77777777" w:rsidR="004E4C62" w:rsidRPr="005D07DC" w:rsidRDefault="004E4C62">
            <w:pPr>
              <w:widowControl w:val="0"/>
              <w:pBdr>
                <w:top w:val="nil"/>
                <w:left w:val="nil"/>
                <w:bottom w:val="nil"/>
                <w:right w:val="nil"/>
                <w:between w:val="nil"/>
              </w:pBdr>
              <w:spacing w:line="276" w:lineRule="auto"/>
              <w:rPr>
                <w:rFonts w:ascii="Calibri" w:eastAsia="Calibri" w:hAnsi="Calibri" w:cs="Calibri"/>
                <w:color w:val="365F91"/>
              </w:rPr>
            </w:pPr>
          </w:p>
        </w:tc>
      </w:tr>
      <w:tr w:rsidR="004E4C62" w:rsidRPr="005D07DC" w14:paraId="3B3D4EB0" w14:textId="77777777">
        <w:trPr>
          <w:trHeight w:val="463"/>
        </w:trPr>
        <w:tc>
          <w:tcPr>
            <w:tcW w:w="1571" w:type="dxa"/>
            <w:tcBorders>
              <w:top w:val="single" w:sz="4" w:space="0" w:color="000000"/>
              <w:left w:val="single" w:sz="4" w:space="0" w:color="000000"/>
              <w:bottom w:val="single" w:sz="4" w:space="0" w:color="000000"/>
              <w:right w:val="single" w:sz="4" w:space="0" w:color="000000"/>
            </w:tcBorders>
            <w:shd w:val="clear" w:color="auto" w:fill="E0E0E0"/>
            <w:tcMar>
              <w:top w:w="14" w:type="dxa"/>
              <w:left w:w="43" w:type="dxa"/>
              <w:bottom w:w="14" w:type="dxa"/>
              <w:right w:w="14" w:type="dxa"/>
            </w:tcMar>
          </w:tcPr>
          <w:p w14:paraId="3A69B550" w14:textId="77777777" w:rsidR="004E4C62" w:rsidRPr="005D07DC" w:rsidRDefault="00905017">
            <w:pPr>
              <w:jc w:val="center"/>
              <w:rPr>
                <w:rFonts w:ascii="Calibri" w:eastAsia="Calibri" w:hAnsi="Calibri" w:cs="Calibri"/>
                <w:b/>
                <w:color w:val="365F91"/>
              </w:rPr>
            </w:pPr>
            <w:r w:rsidRPr="005D07DC">
              <w:rPr>
                <w:rFonts w:ascii="Calibri" w:eastAsia="Calibri" w:hAnsi="Calibri" w:cs="Calibri"/>
                <w:b/>
                <w:color w:val="365F91"/>
              </w:rPr>
              <w:t>Company</w:t>
            </w:r>
          </w:p>
          <w:p w14:paraId="045D8194" w14:textId="77777777" w:rsidR="004E4C62" w:rsidRPr="005D07DC" w:rsidRDefault="00905017">
            <w:pPr>
              <w:jc w:val="center"/>
              <w:rPr>
                <w:rFonts w:ascii="Calibri" w:eastAsia="Calibri" w:hAnsi="Calibri" w:cs="Calibri"/>
                <w:b/>
                <w:color w:val="365F91"/>
              </w:rPr>
            </w:pPr>
            <w:r w:rsidRPr="005D07DC">
              <w:rPr>
                <w:rFonts w:ascii="Calibri" w:eastAsia="Calibri" w:hAnsi="Calibri" w:cs="Calibri"/>
                <w:b/>
                <w:color w:val="365F91"/>
              </w:rPr>
              <w:t>Address:</w:t>
            </w:r>
          </w:p>
        </w:tc>
        <w:tc>
          <w:tcPr>
            <w:tcW w:w="4484" w:type="dxa"/>
            <w:tcBorders>
              <w:top w:val="single" w:sz="4" w:space="0" w:color="000000"/>
              <w:left w:val="single" w:sz="4" w:space="0" w:color="000000"/>
              <w:bottom w:val="single" w:sz="4" w:space="0" w:color="000000"/>
              <w:right w:val="single" w:sz="4" w:space="0" w:color="000000"/>
            </w:tcBorders>
            <w:tcMar>
              <w:top w:w="14" w:type="dxa"/>
              <w:left w:w="43" w:type="dxa"/>
              <w:bottom w:w="14" w:type="dxa"/>
              <w:right w:w="43" w:type="dxa"/>
            </w:tcMar>
          </w:tcPr>
          <w:p w14:paraId="1240B122" w14:textId="77777777" w:rsidR="004E4C62" w:rsidRPr="005D07DC" w:rsidRDefault="004E4C62">
            <w:pPr>
              <w:jc w:val="center"/>
              <w:rPr>
                <w:rFonts w:ascii="Calibri" w:eastAsia="Calibri" w:hAnsi="Calibri" w:cs="Calibri"/>
                <w:color w:val="365F91"/>
              </w:rPr>
            </w:pPr>
          </w:p>
        </w:tc>
        <w:tc>
          <w:tcPr>
            <w:tcW w:w="3791" w:type="dxa"/>
            <w:vMerge/>
            <w:tcBorders>
              <w:top w:val="single" w:sz="6" w:space="0" w:color="000000"/>
              <w:left w:val="single" w:sz="6" w:space="0" w:color="808080"/>
              <w:bottom w:val="single" w:sz="4" w:space="0" w:color="000000"/>
              <w:right w:val="single" w:sz="4" w:space="0" w:color="000000"/>
            </w:tcBorders>
          </w:tcPr>
          <w:p w14:paraId="56D818D4" w14:textId="77777777" w:rsidR="004E4C62" w:rsidRPr="005D07DC" w:rsidRDefault="004E4C62">
            <w:pPr>
              <w:widowControl w:val="0"/>
              <w:pBdr>
                <w:top w:val="nil"/>
                <w:left w:val="nil"/>
                <w:bottom w:val="nil"/>
                <w:right w:val="nil"/>
                <w:between w:val="nil"/>
              </w:pBdr>
              <w:spacing w:line="276" w:lineRule="auto"/>
              <w:rPr>
                <w:rFonts w:ascii="Calibri" w:eastAsia="Calibri" w:hAnsi="Calibri" w:cs="Calibri"/>
                <w:color w:val="365F91"/>
              </w:rPr>
            </w:pPr>
          </w:p>
        </w:tc>
      </w:tr>
      <w:tr w:rsidR="004E4C62" w:rsidRPr="005D07DC" w14:paraId="29BEA146" w14:textId="77777777">
        <w:trPr>
          <w:trHeight w:val="243"/>
        </w:trPr>
        <w:tc>
          <w:tcPr>
            <w:tcW w:w="1571" w:type="dxa"/>
            <w:tcBorders>
              <w:top w:val="single" w:sz="4" w:space="0" w:color="000000"/>
              <w:left w:val="single" w:sz="4" w:space="0" w:color="000000"/>
              <w:bottom w:val="single" w:sz="4" w:space="0" w:color="000000"/>
              <w:right w:val="single" w:sz="4" w:space="0" w:color="000000"/>
            </w:tcBorders>
            <w:shd w:val="clear" w:color="auto" w:fill="E0E0E0"/>
            <w:tcMar>
              <w:top w:w="14" w:type="dxa"/>
              <w:left w:w="43" w:type="dxa"/>
              <w:bottom w:w="14" w:type="dxa"/>
              <w:right w:w="14" w:type="dxa"/>
            </w:tcMar>
          </w:tcPr>
          <w:p w14:paraId="3A008F54" w14:textId="77777777" w:rsidR="004E4C62" w:rsidRPr="005D07DC" w:rsidRDefault="00905017">
            <w:pPr>
              <w:jc w:val="center"/>
              <w:rPr>
                <w:rFonts w:ascii="Calibri" w:eastAsia="Calibri" w:hAnsi="Calibri" w:cs="Calibri"/>
                <w:b/>
                <w:color w:val="365F91"/>
              </w:rPr>
            </w:pPr>
            <w:r w:rsidRPr="005D07DC">
              <w:rPr>
                <w:rFonts w:ascii="Calibri" w:eastAsia="Calibri" w:hAnsi="Calibri" w:cs="Calibri"/>
                <w:b/>
                <w:color w:val="365F91"/>
              </w:rPr>
              <w:t>Phone &amp; Fax No.</w:t>
            </w:r>
          </w:p>
        </w:tc>
        <w:tc>
          <w:tcPr>
            <w:tcW w:w="4484" w:type="dxa"/>
            <w:tcBorders>
              <w:top w:val="single" w:sz="4" w:space="0" w:color="000000"/>
              <w:left w:val="single" w:sz="4" w:space="0" w:color="000000"/>
              <w:bottom w:val="single" w:sz="4" w:space="0" w:color="000000"/>
              <w:right w:val="single" w:sz="4" w:space="0" w:color="000000"/>
            </w:tcBorders>
            <w:tcMar>
              <w:top w:w="14" w:type="dxa"/>
              <w:left w:w="43" w:type="dxa"/>
              <w:bottom w:w="14" w:type="dxa"/>
              <w:right w:w="43" w:type="dxa"/>
            </w:tcMar>
          </w:tcPr>
          <w:p w14:paraId="428757BE" w14:textId="77777777" w:rsidR="004E4C62" w:rsidRPr="005D07DC" w:rsidRDefault="004E4C62">
            <w:pPr>
              <w:jc w:val="center"/>
              <w:rPr>
                <w:rFonts w:ascii="Calibri" w:eastAsia="Calibri" w:hAnsi="Calibri" w:cs="Calibri"/>
                <w:color w:val="365F91"/>
              </w:rPr>
            </w:pPr>
          </w:p>
        </w:tc>
        <w:tc>
          <w:tcPr>
            <w:tcW w:w="3791" w:type="dxa"/>
            <w:vMerge/>
            <w:tcBorders>
              <w:top w:val="single" w:sz="6" w:space="0" w:color="000000"/>
              <w:left w:val="single" w:sz="6" w:space="0" w:color="808080"/>
              <w:bottom w:val="single" w:sz="4" w:space="0" w:color="000000"/>
              <w:right w:val="single" w:sz="4" w:space="0" w:color="000000"/>
            </w:tcBorders>
          </w:tcPr>
          <w:p w14:paraId="5D3DDFC6" w14:textId="77777777" w:rsidR="004E4C62" w:rsidRPr="005D07DC" w:rsidRDefault="004E4C62">
            <w:pPr>
              <w:widowControl w:val="0"/>
              <w:pBdr>
                <w:top w:val="nil"/>
                <w:left w:val="nil"/>
                <w:bottom w:val="nil"/>
                <w:right w:val="nil"/>
                <w:between w:val="nil"/>
              </w:pBdr>
              <w:spacing w:line="276" w:lineRule="auto"/>
              <w:rPr>
                <w:rFonts w:ascii="Calibri" w:eastAsia="Calibri" w:hAnsi="Calibri" w:cs="Calibri"/>
                <w:color w:val="365F91"/>
              </w:rPr>
            </w:pPr>
          </w:p>
        </w:tc>
      </w:tr>
      <w:tr w:rsidR="004E4C62" w:rsidRPr="005D07DC" w14:paraId="487C5431" w14:textId="77777777">
        <w:trPr>
          <w:trHeight w:val="254"/>
        </w:trPr>
        <w:tc>
          <w:tcPr>
            <w:tcW w:w="1571" w:type="dxa"/>
            <w:tcBorders>
              <w:top w:val="single" w:sz="4" w:space="0" w:color="000000"/>
              <w:left w:val="single" w:sz="4" w:space="0" w:color="000000"/>
              <w:bottom w:val="single" w:sz="4" w:space="0" w:color="000000"/>
              <w:right w:val="single" w:sz="4" w:space="0" w:color="000000"/>
            </w:tcBorders>
            <w:shd w:val="clear" w:color="auto" w:fill="E0E0E0"/>
            <w:tcMar>
              <w:top w:w="14" w:type="dxa"/>
              <w:left w:w="43" w:type="dxa"/>
              <w:bottom w:w="14" w:type="dxa"/>
              <w:right w:w="14" w:type="dxa"/>
            </w:tcMar>
          </w:tcPr>
          <w:p w14:paraId="113DB4F4" w14:textId="77777777" w:rsidR="004E4C62" w:rsidRPr="005D07DC" w:rsidRDefault="00905017">
            <w:pPr>
              <w:jc w:val="center"/>
              <w:rPr>
                <w:rFonts w:ascii="Calibri" w:eastAsia="Calibri" w:hAnsi="Calibri" w:cs="Calibri"/>
                <w:b/>
                <w:color w:val="365F91"/>
              </w:rPr>
            </w:pPr>
            <w:r w:rsidRPr="005D07DC">
              <w:rPr>
                <w:rFonts w:ascii="Calibri" w:eastAsia="Calibri" w:hAnsi="Calibri" w:cs="Calibri"/>
                <w:b/>
                <w:color w:val="365F91"/>
              </w:rPr>
              <w:t>E-mail:</w:t>
            </w:r>
          </w:p>
        </w:tc>
        <w:tc>
          <w:tcPr>
            <w:tcW w:w="4484" w:type="dxa"/>
            <w:tcBorders>
              <w:top w:val="single" w:sz="4" w:space="0" w:color="000000"/>
              <w:left w:val="single" w:sz="4" w:space="0" w:color="000000"/>
              <w:bottom w:val="single" w:sz="4" w:space="0" w:color="000000"/>
              <w:right w:val="single" w:sz="4" w:space="0" w:color="000000"/>
            </w:tcBorders>
            <w:tcMar>
              <w:top w:w="14" w:type="dxa"/>
              <w:left w:w="43" w:type="dxa"/>
              <w:bottom w:w="14" w:type="dxa"/>
              <w:right w:w="43" w:type="dxa"/>
            </w:tcMar>
          </w:tcPr>
          <w:p w14:paraId="0753A2CD" w14:textId="77777777" w:rsidR="004E4C62" w:rsidRPr="005D07DC" w:rsidRDefault="004E4C62">
            <w:pPr>
              <w:jc w:val="center"/>
              <w:rPr>
                <w:rFonts w:ascii="Calibri" w:eastAsia="Calibri" w:hAnsi="Calibri" w:cs="Calibri"/>
                <w:color w:val="365F91"/>
              </w:rPr>
            </w:pPr>
          </w:p>
        </w:tc>
        <w:tc>
          <w:tcPr>
            <w:tcW w:w="3791" w:type="dxa"/>
            <w:tcBorders>
              <w:top w:val="single" w:sz="4" w:space="0" w:color="000000"/>
              <w:left w:val="single" w:sz="6" w:space="0" w:color="808080"/>
              <w:bottom w:val="single" w:sz="6" w:space="0" w:color="000000"/>
              <w:right w:val="single" w:sz="4" w:space="0" w:color="000000"/>
            </w:tcBorders>
          </w:tcPr>
          <w:p w14:paraId="2E9941C1" w14:textId="77777777" w:rsidR="004E4C62" w:rsidRPr="005D07DC" w:rsidRDefault="00905017">
            <w:pPr>
              <w:jc w:val="center"/>
              <w:rPr>
                <w:rFonts w:ascii="Calibri" w:eastAsia="Calibri" w:hAnsi="Calibri" w:cs="Calibri"/>
                <w:color w:val="365F91"/>
              </w:rPr>
            </w:pPr>
            <w:r w:rsidRPr="005D07DC">
              <w:rPr>
                <w:rFonts w:ascii="Calibri" w:eastAsia="Calibri" w:hAnsi="Calibri" w:cs="Calibri"/>
                <w:color w:val="365F91"/>
              </w:rPr>
              <w:t>Signature &amp; Seal   Date:</w:t>
            </w:r>
          </w:p>
        </w:tc>
      </w:tr>
    </w:tbl>
    <w:p w14:paraId="64B6B5CA" w14:textId="77777777" w:rsidR="004E4C62" w:rsidRPr="005D07DC" w:rsidRDefault="004E4C62">
      <w:pPr>
        <w:rPr>
          <w:rFonts w:ascii="Calibri" w:eastAsia="Calibri" w:hAnsi="Calibri" w:cs="Calibri"/>
          <w:b/>
          <w:color w:val="548DD4"/>
          <w:u w:val="single"/>
        </w:rPr>
      </w:pPr>
    </w:p>
    <w:sectPr w:rsidR="004E4C62" w:rsidRPr="005D07DC">
      <w:headerReference w:type="default" r:id="rId8"/>
      <w:footerReference w:type="default" r:id="rId9"/>
      <w:pgSz w:w="12240" w:h="15840"/>
      <w:pgMar w:top="1152" w:right="1296" w:bottom="1296" w:left="1296" w:header="86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3570A" w14:textId="77777777" w:rsidR="00DA444B" w:rsidRDefault="00DA444B">
      <w:r>
        <w:separator/>
      </w:r>
    </w:p>
  </w:endnote>
  <w:endnote w:type="continuationSeparator" w:id="0">
    <w:p w14:paraId="128C15F8" w14:textId="77777777" w:rsidR="00DA444B" w:rsidRDefault="00DA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altName w:val="Century Gothic"/>
    <w:charset w:val="00"/>
    <w:family w:val="swiss"/>
    <w:pitch w:val="variable"/>
    <w:sig w:usb0="00000287" w:usb1="00000000" w:usb2="00000000" w:usb3="00000000" w:csb0="0000009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36571" w14:textId="77777777" w:rsidR="004E4C62" w:rsidRDefault="00905017">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Offshore Incorporations Center,</w:t>
    </w:r>
  </w:p>
  <w:p w14:paraId="04678BBA" w14:textId="77777777" w:rsidR="004E4C62" w:rsidRDefault="00905017">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Road Town, Tortola P.O Box 957,</w:t>
    </w:r>
  </w:p>
  <w:p w14:paraId="136812CC" w14:textId="77777777" w:rsidR="004E4C62" w:rsidRDefault="00905017">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British Virgin Islands</w:t>
    </w:r>
  </w:p>
  <w:p w14:paraId="1AA5E6BE" w14:textId="77777777" w:rsidR="004E4C62" w:rsidRDefault="004E4C62">
    <w:pPr>
      <w:pBdr>
        <w:top w:val="nil"/>
        <w:left w:val="nil"/>
        <w:bottom w:val="nil"/>
        <w:right w:val="nil"/>
        <w:between w:val="nil"/>
      </w:pBdr>
      <w:shd w:val="clear" w:color="auto" w:fill="FFFFFF"/>
      <w:jc w:val="center"/>
      <w:rPr>
        <w:b/>
        <w:color w:val="E36C0A"/>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B9822" w14:textId="77777777" w:rsidR="00DA444B" w:rsidRDefault="00DA444B">
      <w:r>
        <w:separator/>
      </w:r>
    </w:p>
  </w:footnote>
  <w:footnote w:type="continuationSeparator" w:id="0">
    <w:p w14:paraId="292693D3" w14:textId="77777777" w:rsidR="00DA444B" w:rsidRDefault="00DA4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8330D" w14:textId="77777777" w:rsidR="004E4C62" w:rsidRDefault="00905017">
    <w:pPr>
      <w:pBdr>
        <w:top w:val="nil"/>
        <w:left w:val="nil"/>
        <w:bottom w:val="nil"/>
        <w:right w:val="nil"/>
        <w:between w:val="nil"/>
      </w:pBdr>
      <w:tabs>
        <w:tab w:val="center" w:pos="4320"/>
        <w:tab w:val="right" w:pos="8640"/>
      </w:tabs>
      <w:rPr>
        <w:rFonts w:ascii="Century Gothic" w:eastAsia="Century Gothic" w:hAnsi="Century Gothic" w:cs="Century Gothic"/>
        <w:b/>
        <w:color w:val="000000"/>
        <w:sz w:val="18"/>
        <w:szCs w:val="18"/>
      </w:rPr>
    </w:pPr>
    <w:r>
      <w:rPr>
        <w:rFonts w:ascii="Century Gothic" w:eastAsia="Century Gothic" w:hAnsi="Century Gothic" w:cs="Century Gothic"/>
        <w:b/>
        <w:noProof/>
        <w:color w:val="000000"/>
        <w:sz w:val="18"/>
        <w:szCs w:val="18"/>
      </w:rPr>
      <w:drawing>
        <wp:inline distT="0" distB="0" distL="0" distR="0" wp14:anchorId="01564830" wp14:editId="661C172D">
          <wp:extent cx="2176145" cy="155130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76145" cy="15513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BF60FE"/>
    <w:multiLevelType w:val="multilevel"/>
    <w:tmpl w:val="6A18A10A"/>
    <w:lvl w:ilvl="0">
      <w:start w:val="1"/>
      <w:numFmt w:val="lowerLetter"/>
      <w:lvlText w:val="(%1)"/>
      <w:lvlJc w:val="left"/>
      <w:pPr>
        <w:ind w:left="720" w:hanging="360"/>
      </w:pPr>
      <w:rPr>
        <w:rFonts w:ascii="Century Gothic" w:eastAsia="Century Gothic" w:hAnsi="Century Gothic" w:cs="Century Gothic"/>
      </w:r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C62"/>
    <w:rsid w:val="0012164B"/>
    <w:rsid w:val="001E4349"/>
    <w:rsid w:val="00250566"/>
    <w:rsid w:val="002B75B6"/>
    <w:rsid w:val="0034649E"/>
    <w:rsid w:val="004E4C62"/>
    <w:rsid w:val="005D07DC"/>
    <w:rsid w:val="006F6C71"/>
    <w:rsid w:val="00905017"/>
    <w:rsid w:val="00B23FB8"/>
    <w:rsid w:val="00D678E5"/>
    <w:rsid w:val="00DA444B"/>
    <w:rsid w:val="00F064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82915"/>
  <w15:docId w15:val="{9C483072-B9D0-4FAA-B0C8-38C0B698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unhideWhenUsed/>
    <w:qFormat/>
    <w:pPr>
      <w:outlineLvl w:val="1"/>
    </w:pPr>
    <w:rPr>
      <w:b/>
      <w:sz w:val="36"/>
      <w:szCs w:val="36"/>
    </w:rPr>
  </w:style>
  <w:style w:type="paragraph" w:styleId="Heading3">
    <w:name w:val="heading 3"/>
    <w:basedOn w:val="Normal"/>
    <w:next w:val="Normal"/>
    <w:uiPriority w:val="9"/>
    <w:semiHidden/>
    <w:unhideWhenUsed/>
    <w:qFormat/>
    <w:pPr>
      <w:outlineLvl w:val="2"/>
    </w:pPr>
    <w:rPr>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jc w:val="center"/>
    </w:pPr>
    <w:rPr>
      <w:rFonts w:ascii="Arial Narrow" w:eastAsia="Arial Narrow" w:hAnsi="Arial Narrow" w:cs="Arial Narrow"/>
      <w:b/>
      <w:color w:val="000000"/>
      <w:sz w:val="28"/>
      <w:szCs w:val="28"/>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Phylllis Black</dc:creator>
  <cp:lastModifiedBy>Phylllis Black</cp:lastModifiedBy>
  <cp:revision>2</cp:revision>
  <dcterms:created xsi:type="dcterms:W3CDTF">2020-12-05T06:14:00Z</dcterms:created>
  <dcterms:modified xsi:type="dcterms:W3CDTF">2020-12-05T06:14:00Z</dcterms:modified>
</cp:coreProperties>
</file>